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075A5" w14:textId="4C73B517" w:rsidR="005263B6" w:rsidRPr="006B67B4" w:rsidRDefault="00B859B2" w:rsidP="006B67B4">
      <w:pPr>
        <w:widowControl w:val="0"/>
        <w:pBdr>
          <w:top w:val="nil"/>
          <w:left w:val="nil"/>
          <w:bottom w:val="nil"/>
          <w:right w:val="nil"/>
          <w:between w:val="nil"/>
        </w:pBdr>
        <w:jc w:val="both"/>
        <w:rPr>
          <w:rFonts w:ascii="Calibri" w:eastAsia="Candara" w:hAnsi="Calibri" w:cs="Calibri"/>
          <w:b/>
          <w:bCs/>
          <w:color w:val="000000" w:themeColor="text1"/>
          <w:sz w:val="32"/>
          <w:szCs w:val="32"/>
        </w:rPr>
      </w:pPr>
      <w:r w:rsidRPr="006B67B4">
        <w:rPr>
          <w:rFonts w:ascii="Calibri" w:hAnsi="Calibri" w:cs="Calibri"/>
          <w:b/>
          <w:bCs/>
          <w:color w:val="000000" w:themeColor="text1"/>
          <w:sz w:val="32"/>
          <w:szCs w:val="32"/>
        </w:rPr>
        <w:t xml:space="preserve">Business </w:t>
      </w:r>
      <w:r w:rsidR="00896DAD" w:rsidRPr="006B67B4">
        <w:rPr>
          <w:rFonts w:ascii="Calibri" w:hAnsi="Calibri" w:cs="Calibri"/>
          <w:b/>
          <w:bCs/>
          <w:color w:val="000000" w:themeColor="text1"/>
          <w:sz w:val="32"/>
          <w:szCs w:val="32"/>
        </w:rPr>
        <w:t xml:space="preserve">Development Strategy for </w:t>
      </w:r>
      <w:r w:rsidRPr="006B67B4">
        <w:rPr>
          <w:rFonts w:ascii="Calibri" w:hAnsi="Calibri" w:cs="Calibri"/>
          <w:b/>
          <w:bCs/>
          <w:color w:val="000000" w:themeColor="text1"/>
          <w:sz w:val="32"/>
          <w:szCs w:val="32"/>
        </w:rPr>
        <w:t xml:space="preserve">Calista Nata Restaurant </w:t>
      </w:r>
      <w:r w:rsidR="00896DAD" w:rsidRPr="006B67B4">
        <w:rPr>
          <w:rFonts w:ascii="Calibri" w:hAnsi="Calibri" w:cs="Calibri"/>
          <w:b/>
          <w:bCs/>
          <w:color w:val="000000" w:themeColor="text1"/>
          <w:sz w:val="32"/>
          <w:szCs w:val="32"/>
        </w:rPr>
        <w:t xml:space="preserve">in </w:t>
      </w:r>
      <w:r w:rsidRPr="006B67B4">
        <w:rPr>
          <w:rFonts w:ascii="Calibri" w:hAnsi="Calibri" w:cs="Calibri"/>
          <w:b/>
          <w:bCs/>
          <w:color w:val="000000" w:themeColor="text1"/>
          <w:sz w:val="32"/>
          <w:szCs w:val="32"/>
        </w:rPr>
        <w:t>Balikpapan</w:t>
      </w:r>
      <w:r w:rsidR="00896DAD" w:rsidRPr="006B67B4">
        <w:rPr>
          <w:rFonts w:ascii="Calibri" w:hAnsi="Calibri" w:cs="Calibri"/>
          <w:b/>
          <w:bCs/>
          <w:color w:val="000000" w:themeColor="text1"/>
          <w:sz w:val="32"/>
          <w:szCs w:val="32"/>
        </w:rPr>
        <w:t xml:space="preserve">: </w:t>
      </w:r>
      <w:r w:rsidRPr="006B67B4">
        <w:rPr>
          <w:rFonts w:ascii="Calibri" w:hAnsi="Calibri" w:cs="Calibri"/>
          <w:b/>
          <w:bCs/>
          <w:color w:val="000000" w:themeColor="text1"/>
          <w:sz w:val="32"/>
          <w:szCs w:val="32"/>
        </w:rPr>
        <w:t xml:space="preserve">A </w:t>
      </w:r>
      <w:r w:rsidR="00896DAD" w:rsidRPr="006B67B4">
        <w:rPr>
          <w:rFonts w:ascii="Calibri" w:hAnsi="Calibri" w:cs="Calibri"/>
          <w:b/>
          <w:bCs/>
          <w:color w:val="000000" w:themeColor="text1"/>
          <w:sz w:val="32"/>
          <w:szCs w:val="32"/>
        </w:rPr>
        <w:t xml:space="preserve">Qualitative </w:t>
      </w:r>
      <w:r w:rsidRPr="006B67B4">
        <w:rPr>
          <w:rFonts w:ascii="Calibri" w:hAnsi="Calibri" w:cs="Calibri"/>
          <w:b/>
          <w:bCs/>
          <w:color w:val="000000" w:themeColor="text1"/>
          <w:sz w:val="32"/>
          <w:szCs w:val="32"/>
        </w:rPr>
        <w:t xml:space="preserve">SWOT </w:t>
      </w:r>
      <w:r w:rsidR="00896DAD" w:rsidRPr="006B67B4">
        <w:rPr>
          <w:rFonts w:ascii="Calibri" w:hAnsi="Calibri" w:cs="Calibri"/>
          <w:b/>
          <w:bCs/>
          <w:color w:val="000000" w:themeColor="text1"/>
          <w:sz w:val="32"/>
          <w:szCs w:val="32"/>
        </w:rPr>
        <w:t>Case Study</w:t>
      </w:r>
    </w:p>
    <w:p w14:paraId="705D21EE" w14:textId="77777777" w:rsidR="006B67B4" w:rsidRDefault="006B67B4" w:rsidP="006B67B4">
      <w:pPr>
        <w:widowControl w:val="0"/>
        <w:pBdr>
          <w:top w:val="nil"/>
          <w:left w:val="nil"/>
          <w:bottom w:val="nil"/>
          <w:right w:val="nil"/>
          <w:between w:val="nil"/>
        </w:pBdr>
        <w:jc w:val="both"/>
        <w:rPr>
          <w:rFonts w:ascii="Calibri" w:hAnsi="Calibri" w:cs="Calibri"/>
          <w:b/>
          <w:bCs/>
          <w:i/>
          <w:iCs/>
          <w:color w:val="000000" w:themeColor="text1"/>
        </w:rPr>
      </w:pPr>
    </w:p>
    <w:p w14:paraId="0BDDDDA3" w14:textId="01352F1D" w:rsidR="005263B6" w:rsidRPr="007E1989" w:rsidRDefault="00B859B2" w:rsidP="006B67B4">
      <w:pPr>
        <w:widowControl w:val="0"/>
        <w:pBdr>
          <w:top w:val="nil"/>
          <w:left w:val="nil"/>
          <w:bottom w:val="nil"/>
          <w:right w:val="nil"/>
          <w:between w:val="nil"/>
        </w:pBdr>
        <w:jc w:val="both"/>
        <w:rPr>
          <w:rFonts w:ascii="Calibri" w:eastAsia="Candara" w:hAnsi="Calibri" w:cs="Calibri"/>
          <w:b/>
          <w:bCs/>
          <w:color w:val="000000" w:themeColor="text1"/>
          <w:vertAlign w:val="superscript"/>
        </w:rPr>
      </w:pPr>
      <w:r w:rsidRPr="007E1989">
        <w:rPr>
          <w:rFonts w:ascii="Calibri" w:hAnsi="Calibri" w:cs="Calibri"/>
          <w:b/>
          <w:bCs/>
          <w:color w:val="000000" w:themeColor="text1"/>
        </w:rPr>
        <w:t>Bunga Natasya Herwin¹, I Gusti Ayu Ari Agustini²*, Ni Luh Kartini³</w:t>
      </w:r>
    </w:p>
    <w:p w14:paraId="7B521660" w14:textId="32DADC54" w:rsidR="00B859B2" w:rsidRPr="007E1989" w:rsidRDefault="00000000" w:rsidP="006B67B4">
      <w:pPr>
        <w:widowControl w:val="0"/>
        <w:pBdr>
          <w:top w:val="nil"/>
          <w:left w:val="nil"/>
          <w:bottom w:val="nil"/>
          <w:right w:val="nil"/>
          <w:between w:val="nil"/>
        </w:pBdr>
        <w:jc w:val="both"/>
        <w:rPr>
          <w:rFonts w:ascii="Calibri" w:eastAsia="Candara" w:hAnsi="Calibri" w:cs="Calibri"/>
          <w:color w:val="000000" w:themeColor="text1"/>
        </w:rPr>
      </w:pPr>
      <w:r w:rsidRPr="007E1989">
        <w:rPr>
          <w:rFonts w:ascii="Calibri" w:hAnsi="Calibri" w:cs="Calibri"/>
          <w:color w:val="000000" w:themeColor="text1"/>
        </w:rPr>
        <w:t>¹²³Politeknik Internasional Bali, Indonesia</w:t>
      </w:r>
    </w:p>
    <w:p w14:paraId="17314E46" w14:textId="569BDD29" w:rsidR="005263B6" w:rsidRPr="007E1989" w:rsidRDefault="00000000" w:rsidP="006B67B4">
      <w:pPr>
        <w:widowControl w:val="0"/>
        <w:pBdr>
          <w:top w:val="nil"/>
          <w:left w:val="nil"/>
          <w:bottom w:val="nil"/>
          <w:right w:val="nil"/>
          <w:between w:val="nil"/>
        </w:pBdr>
        <w:jc w:val="both"/>
        <w:rPr>
          <w:rFonts w:ascii="Calibri" w:eastAsia="Candara" w:hAnsi="Calibri" w:cs="Calibri"/>
          <w:color w:val="000000" w:themeColor="text1"/>
        </w:rPr>
      </w:pPr>
      <w:r w:rsidRPr="007E1989">
        <w:rPr>
          <w:rFonts w:ascii="Calibri" w:eastAsia="Candara" w:hAnsi="Calibri" w:cs="Calibri"/>
          <w:color w:val="000000" w:themeColor="text1"/>
        </w:rPr>
        <w:t>*Corresponding Author:</w:t>
      </w:r>
      <w:r w:rsidR="00B859B2" w:rsidRPr="007E1989">
        <w:rPr>
          <w:rFonts w:ascii="Calibri" w:eastAsia="Candara" w:hAnsi="Calibri" w:cs="Calibri"/>
          <w:color w:val="000000" w:themeColor="text1"/>
        </w:rPr>
        <w:t xml:space="preserve"> ari</w:t>
      </w:r>
      <w:r w:rsidR="00896DAD" w:rsidRPr="007E1989">
        <w:rPr>
          <w:rFonts w:ascii="Calibri" w:eastAsia="Candara" w:hAnsi="Calibri" w:cs="Calibri"/>
          <w:color w:val="000000" w:themeColor="text1"/>
        </w:rPr>
        <w:t>.</w:t>
      </w:r>
      <w:r w:rsidR="00B859B2" w:rsidRPr="007E1989">
        <w:rPr>
          <w:rFonts w:ascii="Calibri" w:eastAsia="Candara" w:hAnsi="Calibri" w:cs="Calibri"/>
          <w:color w:val="000000" w:themeColor="text1"/>
        </w:rPr>
        <w:t>agustini@</w:t>
      </w:r>
      <w:r w:rsidR="00896DAD" w:rsidRPr="007E1989">
        <w:rPr>
          <w:rFonts w:ascii="Calibri" w:eastAsia="Candara" w:hAnsi="Calibri" w:cs="Calibri"/>
          <w:color w:val="000000" w:themeColor="text1"/>
        </w:rPr>
        <w:t>pib.ac.id</w:t>
      </w:r>
    </w:p>
    <w:p w14:paraId="59948E66" w14:textId="77777777" w:rsidR="005263B6" w:rsidRPr="006B67B4" w:rsidRDefault="005263B6">
      <w:pPr>
        <w:widowControl w:val="0"/>
        <w:pBdr>
          <w:top w:val="nil"/>
          <w:left w:val="nil"/>
          <w:bottom w:val="nil"/>
          <w:right w:val="nil"/>
          <w:between w:val="nil"/>
        </w:pBdr>
        <w:jc w:val="both"/>
        <w:rPr>
          <w:rFonts w:ascii="Calibri" w:eastAsia="Candara" w:hAnsi="Calibri" w:cs="Calibri"/>
          <w:color w:val="000000" w:themeColor="text1"/>
        </w:rPr>
      </w:pPr>
    </w:p>
    <w:p w14:paraId="3327B706" w14:textId="44AEFEB7" w:rsidR="005C7324" w:rsidRPr="006B67B4" w:rsidRDefault="0078224B" w:rsidP="005C7324">
      <w:pPr>
        <w:widowControl w:val="0"/>
        <w:pBdr>
          <w:top w:val="nil"/>
          <w:left w:val="nil"/>
          <w:bottom w:val="nil"/>
          <w:right w:val="nil"/>
          <w:between w:val="nil"/>
        </w:pBdr>
        <w:shd w:val="clear" w:color="auto" w:fill="E7E6E6"/>
        <w:jc w:val="both"/>
        <w:rPr>
          <w:rFonts w:ascii="Calibri" w:eastAsia="Candara" w:hAnsi="Calibri" w:cs="Calibri"/>
          <w:color w:val="000000" w:themeColor="text1"/>
        </w:rPr>
      </w:pPr>
      <w:r w:rsidRPr="006B67B4">
        <w:rPr>
          <w:rFonts w:ascii="Calibri" w:eastAsia="Candara" w:hAnsi="Calibri" w:cs="Calibri"/>
          <w:b/>
          <w:bCs/>
          <w:color w:val="000000" w:themeColor="text1"/>
        </w:rPr>
        <w:t>Abstract:</w:t>
      </w:r>
      <w:r w:rsidRPr="006B67B4">
        <w:rPr>
          <w:rFonts w:ascii="Calibri" w:hAnsi="Calibri" w:cs="Calibri"/>
          <w:color w:val="000000" w:themeColor="text1"/>
        </w:rPr>
        <w:t xml:space="preserve"> This study develops business strategies for Calista Nata, a Makassar specialty restaurant in Balikpapan, by relating customer feedback to the owner’s and an employee’s accounts and a SWOT analysis. The researcher was also a co-owner, enabling direct observation but creating a potential for interpretive bias. The final report contains one documented owner interview, one employee interview, and a list of 21 customer questionnaire respondents aged 21–60; it does not document individual customer interviews. Its descriptive charts report that 20 of 21 customers strongly agreed that the location was accessible and 19 of 21 strongly agreed that they would recommend the restaurant. These responses indicate </w:t>
      </w:r>
      <w:proofErr w:type="spellStart"/>
      <w:r w:rsidRPr="006B67B4">
        <w:rPr>
          <w:rFonts w:ascii="Calibri" w:hAnsi="Calibri" w:cs="Calibri"/>
          <w:color w:val="000000" w:themeColor="text1"/>
        </w:rPr>
        <w:t>favorable</w:t>
      </w:r>
      <w:proofErr w:type="spellEnd"/>
      <w:r w:rsidRPr="006B67B4">
        <w:rPr>
          <w:rFonts w:ascii="Calibri" w:hAnsi="Calibri" w:cs="Calibri"/>
          <w:color w:val="000000" w:themeColor="text1"/>
        </w:rPr>
        <w:t xml:space="preserve"> assessments within the surveyed group, not market-wide satisfaction or measured repeat purchases. The owner described signature dishes, cleanliness, existing catering orders, and relationships with office and community customers; the employee described largely timely service and manageable supplier-distance constraints. The analysis proposes strengthening visible signage and consistent digital communication, testing additional menu and meeting facilities against costs, and developing catering with operational controls. As a single case with researcher involvement and incomplete raw item-level responses, the study offers context-specific strategic options rather than proven performance effects.</w:t>
      </w:r>
    </w:p>
    <w:p w14:paraId="7A807268" w14:textId="61461BD1" w:rsidR="005C7324" w:rsidRPr="006B67B4" w:rsidRDefault="0078224B" w:rsidP="00183D22">
      <w:pPr>
        <w:widowControl w:val="0"/>
        <w:pBdr>
          <w:top w:val="nil"/>
          <w:left w:val="nil"/>
          <w:bottom w:val="nil"/>
          <w:right w:val="nil"/>
          <w:between w:val="nil"/>
        </w:pBdr>
        <w:shd w:val="clear" w:color="auto" w:fill="E7E6E6"/>
        <w:jc w:val="both"/>
        <w:rPr>
          <w:rFonts w:ascii="Calibri" w:eastAsia="Candara" w:hAnsi="Calibri" w:cs="Calibri"/>
          <w:color w:val="000000" w:themeColor="text1"/>
        </w:rPr>
      </w:pPr>
      <w:r w:rsidRPr="006B67B4">
        <w:rPr>
          <w:rFonts w:ascii="Calibri" w:eastAsia="Candara" w:hAnsi="Calibri" w:cs="Calibri"/>
          <w:b/>
          <w:bCs/>
          <w:color w:val="000000" w:themeColor="text1"/>
        </w:rPr>
        <w:t>Keywords:</w:t>
      </w:r>
      <w:r w:rsidR="005C7324" w:rsidRPr="006B67B4">
        <w:rPr>
          <w:rFonts w:ascii="Calibri" w:hAnsi="Calibri" w:cs="Calibri"/>
          <w:color w:val="000000" w:themeColor="text1"/>
        </w:rPr>
        <w:t xml:space="preserve"> business development; culinary enterprise; participant observation; restaurant strategy; SWOT analysis</w:t>
      </w:r>
    </w:p>
    <w:p w14:paraId="2CB1EB01" w14:textId="77777777" w:rsidR="005263B6" w:rsidRPr="006B67B4" w:rsidRDefault="005263B6">
      <w:pPr>
        <w:widowControl w:val="0"/>
        <w:pBdr>
          <w:top w:val="nil"/>
          <w:left w:val="nil"/>
          <w:bottom w:val="nil"/>
          <w:right w:val="nil"/>
          <w:between w:val="nil"/>
        </w:pBdr>
        <w:tabs>
          <w:tab w:val="left" w:pos="960"/>
        </w:tabs>
        <w:jc w:val="both"/>
        <w:rPr>
          <w:rFonts w:ascii="Calibri" w:eastAsia="Candara" w:hAnsi="Calibri" w:cs="Calibri"/>
          <w:b/>
          <w:bCs/>
          <w:color w:val="000000" w:themeColor="text1"/>
        </w:rPr>
      </w:pPr>
      <w:bookmarkStart w:id="0" w:name="_heading=h.gjdgxs" w:colFirst="0" w:colLast="0"/>
      <w:bookmarkEnd w:id="0"/>
    </w:p>
    <w:p w14:paraId="2396A438" w14:textId="674AFF80" w:rsidR="005263B6" w:rsidRPr="006B67B4" w:rsidRDefault="00000000">
      <w:pPr>
        <w:widowControl w:val="0"/>
        <w:pBdr>
          <w:top w:val="nil"/>
          <w:left w:val="nil"/>
          <w:bottom w:val="nil"/>
          <w:right w:val="nil"/>
          <w:between w:val="nil"/>
        </w:pBdr>
        <w:tabs>
          <w:tab w:val="left" w:pos="960"/>
        </w:tabs>
        <w:jc w:val="both"/>
        <w:rPr>
          <w:rFonts w:ascii="Calibri" w:eastAsia="Candara" w:hAnsi="Calibri" w:cs="Calibri"/>
          <w:color w:val="000000" w:themeColor="text1"/>
        </w:rPr>
      </w:pPr>
      <w:r w:rsidRPr="006B67B4">
        <w:rPr>
          <w:rFonts w:ascii="Calibri" w:hAnsi="Calibri" w:cs="Calibri"/>
          <w:color w:val="000000" w:themeColor="text1"/>
        </w:rPr>
        <w:t>History Article:</w:t>
      </w:r>
      <w:r w:rsidR="006B67B4" w:rsidRPr="006B67B4">
        <w:rPr>
          <w:rFonts w:ascii="Calibri" w:hAnsi="Calibri" w:cs="Calibri"/>
          <w:color w:val="000000" w:themeColor="text1"/>
        </w:rPr>
        <w:t xml:space="preserve"> </w:t>
      </w:r>
      <w:r w:rsidR="006B67B4" w:rsidRPr="006B67B4">
        <w:rPr>
          <w:rFonts w:ascii="Calibri" w:hAnsi="Calibri" w:cs="Calibri"/>
        </w:rPr>
        <w:t xml:space="preserve">Submitted: 9 July 2026 | </w:t>
      </w:r>
      <w:r w:rsidR="00C364C9" w:rsidRPr="006B67B4">
        <w:rPr>
          <w:rFonts w:ascii="Calibri" w:hAnsi="Calibri" w:cs="Calibri"/>
        </w:rPr>
        <w:t>Revi</w:t>
      </w:r>
      <w:r w:rsidR="00C364C9">
        <w:rPr>
          <w:rFonts w:ascii="Calibri" w:hAnsi="Calibri" w:cs="Calibri"/>
        </w:rPr>
        <w:t>ew</w:t>
      </w:r>
      <w:r w:rsidR="00C364C9" w:rsidRPr="006B67B4">
        <w:rPr>
          <w:rFonts w:ascii="Calibri" w:hAnsi="Calibri" w:cs="Calibri"/>
        </w:rPr>
        <w:t xml:space="preserve">: </w:t>
      </w:r>
      <w:r w:rsidR="00C364C9">
        <w:rPr>
          <w:rFonts w:ascii="Calibri" w:hAnsi="Calibri" w:cs="Calibri"/>
        </w:rPr>
        <w:t>14 July 2026</w:t>
      </w:r>
      <w:r w:rsidR="00C364C9" w:rsidRPr="006B67B4">
        <w:rPr>
          <w:rFonts w:ascii="Calibri" w:hAnsi="Calibri" w:cs="Calibri"/>
        </w:rPr>
        <w:t>|</w:t>
      </w:r>
      <w:r w:rsidR="006B67B4" w:rsidRPr="006B67B4">
        <w:rPr>
          <w:rFonts w:ascii="Calibri" w:hAnsi="Calibri" w:cs="Calibri"/>
        </w:rPr>
        <w:t>Revised: 27 September 2026 | Accepted: 23 October 2026 | Published: 30 October 2026</w:t>
      </w:r>
    </w:p>
    <w:p w14:paraId="6526CCA3" w14:textId="1AC275A5" w:rsidR="005263B6" w:rsidRPr="006B67B4" w:rsidRDefault="005263B6">
      <w:pPr>
        <w:widowControl w:val="0"/>
        <w:pBdr>
          <w:top w:val="nil"/>
          <w:left w:val="nil"/>
          <w:bottom w:val="nil"/>
          <w:right w:val="nil"/>
          <w:between w:val="nil"/>
        </w:pBdr>
        <w:tabs>
          <w:tab w:val="left" w:pos="960"/>
        </w:tabs>
        <w:jc w:val="both"/>
        <w:rPr>
          <w:rFonts w:ascii="Calibri" w:eastAsia="Candara" w:hAnsi="Calibri" w:cs="Calibri"/>
          <w:color w:val="000000" w:themeColor="text1"/>
        </w:rPr>
        <w:sectPr w:rsidR="005263B6" w:rsidRPr="006B67B4" w:rsidSect="00857674">
          <w:headerReference w:type="even" r:id="rId8"/>
          <w:headerReference w:type="default" r:id="rId9"/>
          <w:footerReference w:type="even" r:id="rId10"/>
          <w:footerReference w:type="default" r:id="rId11"/>
          <w:headerReference w:type="first" r:id="rId12"/>
          <w:footerReference w:type="first" r:id="rId13"/>
          <w:pgSz w:w="11907" w:h="16839"/>
          <w:pgMar w:top="1701" w:right="1701" w:bottom="1701" w:left="1701" w:header="839" w:footer="720" w:gutter="0"/>
          <w:pgNumType w:start="23"/>
          <w:cols w:space="720"/>
          <w:titlePg/>
        </w:sectPr>
      </w:pPr>
    </w:p>
    <w:p w14:paraId="1C857052" w14:textId="77777777" w:rsidR="005263B6" w:rsidRPr="006B67B4" w:rsidRDefault="005263B6">
      <w:pPr>
        <w:spacing w:line="276" w:lineRule="auto"/>
        <w:rPr>
          <w:rFonts w:ascii="Calibri" w:eastAsia="Candara" w:hAnsi="Calibri" w:cs="Calibri"/>
          <w:color w:val="000000" w:themeColor="text1"/>
        </w:rPr>
      </w:pPr>
    </w:p>
    <w:p w14:paraId="4632AADE" w14:textId="77777777" w:rsidR="005263B6" w:rsidRPr="006B67B4" w:rsidRDefault="00000000">
      <w:pPr>
        <w:pStyle w:val="Heading1"/>
        <w:rPr>
          <w:rFonts w:ascii="Calibri" w:hAnsi="Calibri" w:cs="Calibri"/>
          <w:color w:val="000000" w:themeColor="text1"/>
          <w:sz w:val="24"/>
          <w:szCs w:val="24"/>
        </w:rPr>
      </w:pPr>
      <w:r w:rsidRPr="006B67B4">
        <w:rPr>
          <w:rFonts w:ascii="Calibri" w:hAnsi="Calibri" w:cs="Calibri"/>
          <w:color w:val="000000" w:themeColor="text1"/>
          <w:sz w:val="24"/>
          <w:szCs w:val="24"/>
        </w:rPr>
        <w:t>Introduction</w:t>
      </w:r>
    </w:p>
    <w:p w14:paraId="20D1DF84" w14:textId="77777777" w:rsidR="003C2191" w:rsidRPr="006B67B4" w:rsidRDefault="003C2191" w:rsidP="003C2191">
      <w:pPr>
        <w:ind w:firstLine="567"/>
        <w:jc w:val="both"/>
        <w:rPr>
          <w:rFonts w:ascii="Calibri" w:eastAsia="Tahoma" w:hAnsi="Calibri" w:cs="Calibri"/>
          <w:color w:val="000000" w:themeColor="text1"/>
        </w:rPr>
      </w:pPr>
      <w:r w:rsidRPr="006B67B4">
        <w:rPr>
          <w:rFonts w:ascii="Calibri" w:hAnsi="Calibri" w:cs="Calibri"/>
          <w:color w:val="000000" w:themeColor="text1"/>
        </w:rPr>
        <w:t xml:space="preserve">Independent restaurants need to coordinate product quality, service, promotion, and cost control as customer expectations and digital channels evolve. Calista Nata Restaurant, located in Balikpapan, serves Makassar dishes including </w:t>
      </w:r>
      <w:proofErr w:type="spellStart"/>
      <w:r w:rsidRPr="006B67B4">
        <w:rPr>
          <w:rFonts w:ascii="Calibri" w:hAnsi="Calibri" w:cs="Calibri"/>
          <w:color w:val="000000" w:themeColor="text1"/>
        </w:rPr>
        <w:t>coto</w:t>
      </w:r>
      <w:proofErr w:type="spellEnd"/>
      <w:r w:rsidRPr="006B67B4">
        <w:rPr>
          <w:rFonts w:ascii="Calibri" w:hAnsi="Calibri" w:cs="Calibri"/>
          <w:color w:val="000000" w:themeColor="text1"/>
        </w:rPr>
        <w:t xml:space="preserve"> and sop </w:t>
      </w:r>
      <w:proofErr w:type="spellStart"/>
      <w:r w:rsidRPr="006B67B4">
        <w:rPr>
          <w:rFonts w:ascii="Calibri" w:hAnsi="Calibri" w:cs="Calibri"/>
          <w:color w:val="000000" w:themeColor="text1"/>
        </w:rPr>
        <w:t>konro</w:t>
      </w:r>
      <w:proofErr w:type="spellEnd"/>
      <w:r w:rsidRPr="006B67B4">
        <w:rPr>
          <w:rFonts w:ascii="Calibri" w:hAnsi="Calibri" w:cs="Calibri"/>
          <w:color w:val="000000" w:themeColor="text1"/>
        </w:rPr>
        <w:t xml:space="preserve"> and offers catering. The managerial question is how to develop the business while retaining its distinctive cuisine. Strategic management provides a way to compare internal capabilities with external conditions before choosing actions (David et al., 2020).</w:t>
      </w:r>
    </w:p>
    <w:p w14:paraId="2E788EC4" w14:textId="77777777" w:rsidR="003C2191" w:rsidRPr="006B67B4" w:rsidRDefault="003C2191" w:rsidP="003C2191">
      <w:pPr>
        <w:ind w:firstLine="567"/>
        <w:jc w:val="both"/>
        <w:rPr>
          <w:rFonts w:ascii="Calibri" w:eastAsia="Tahoma" w:hAnsi="Calibri" w:cs="Calibri"/>
          <w:color w:val="000000" w:themeColor="text1"/>
        </w:rPr>
      </w:pPr>
      <w:r w:rsidRPr="006B67B4">
        <w:rPr>
          <w:rFonts w:ascii="Calibri" w:hAnsi="Calibri" w:cs="Calibri"/>
          <w:color w:val="000000" w:themeColor="text1"/>
        </w:rPr>
        <w:t xml:space="preserve">Recent Indonesian studies offer useful but differing approaches. </w:t>
      </w:r>
      <w:proofErr w:type="spellStart"/>
      <w:r w:rsidRPr="006B67B4">
        <w:rPr>
          <w:rFonts w:ascii="Calibri" w:hAnsi="Calibri" w:cs="Calibri"/>
          <w:color w:val="000000" w:themeColor="text1"/>
        </w:rPr>
        <w:t>Anggundari</w:t>
      </w:r>
      <w:proofErr w:type="spellEnd"/>
      <w:r w:rsidRPr="006B67B4">
        <w:rPr>
          <w:rFonts w:ascii="Calibri" w:hAnsi="Calibri" w:cs="Calibri"/>
          <w:color w:val="000000" w:themeColor="text1"/>
        </w:rPr>
        <w:t xml:space="preserve"> et al. (2023) combined business-model and SWOT analyses for a restaurant and recommended customer relationships, digital promotion, menu development, and clearer operating procedures. </w:t>
      </w:r>
      <w:proofErr w:type="spellStart"/>
      <w:r w:rsidRPr="006B67B4">
        <w:rPr>
          <w:rFonts w:ascii="Calibri" w:hAnsi="Calibri" w:cs="Calibri"/>
          <w:color w:val="000000" w:themeColor="text1"/>
        </w:rPr>
        <w:t>Windayani</w:t>
      </w:r>
      <w:proofErr w:type="spellEnd"/>
      <w:r w:rsidRPr="006B67B4">
        <w:rPr>
          <w:rFonts w:ascii="Calibri" w:hAnsi="Calibri" w:cs="Calibri"/>
          <w:color w:val="000000" w:themeColor="text1"/>
        </w:rPr>
        <w:t xml:space="preserve"> et al. (2024) examined a café using resource and external analyses and placed product-quality improvement ahead of other alternatives. </w:t>
      </w:r>
      <w:proofErr w:type="spellStart"/>
      <w:r w:rsidRPr="006B67B4">
        <w:rPr>
          <w:rFonts w:ascii="Calibri" w:hAnsi="Calibri" w:cs="Calibri"/>
          <w:color w:val="000000" w:themeColor="text1"/>
        </w:rPr>
        <w:t>Dharmawan</w:t>
      </w:r>
      <w:proofErr w:type="spellEnd"/>
      <w:r w:rsidRPr="006B67B4">
        <w:rPr>
          <w:rFonts w:ascii="Calibri" w:hAnsi="Calibri" w:cs="Calibri"/>
          <w:color w:val="000000" w:themeColor="text1"/>
        </w:rPr>
        <w:t xml:space="preserve"> et al. (2025) used SWOT with the analytic hierarchy process to </w:t>
      </w:r>
      <w:r w:rsidRPr="006B67B4">
        <w:rPr>
          <w:rFonts w:ascii="Calibri" w:hAnsi="Calibri" w:cs="Calibri"/>
          <w:color w:val="000000" w:themeColor="text1"/>
        </w:rPr>
        <w:lastRenderedPageBreak/>
        <w:t xml:space="preserve">prioritize marketing, product quality, and sustainable products for a culinary tourism restaurant. These studies demonstrate that strategy priorities depend on the </w:t>
      </w:r>
      <w:proofErr w:type="gramStart"/>
      <w:r w:rsidRPr="006B67B4">
        <w:rPr>
          <w:rFonts w:ascii="Calibri" w:hAnsi="Calibri" w:cs="Calibri"/>
          <w:color w:val="000000" w:themeColor="text1"/>
        </w:rPr>
        <w:t>particular business</w:t>
      </w:r>
      <w:proofErr w:type="gramEnd"/>
      <w:r w:rsidRPr="006B67B4">
        <w:rPr>
          <w:rFonts w:ascii="Calibri" w:hAnsi="Calibri" w:cs="Calibri"/>
          <w:color w:val="000000" w:themeColor="text1"/>
        </w:rPr>
        <w:t xml:space="preserve"> and on the evidence and decision tool used; their rankings cannot simply be transferred to Calista Nata.</w:t>
      </w:r>
    </w:p>
    <w:p w14:paraId="6209B770" w14:textId="77777777" w:rsidR="0084706C" w:rsidRPr="006B67B4" w:rsidRDefault="0084706C" w:rsidP="0084706C">
      <w:pPr>
        <w:ind w:firstLine="567"/>
        <w:jc w:val="both"/>
        <w:rPr>
          <w:rFonts w:ascii="Calibri" w:eastAsia="Tahoma" w:hAnsi="Calibri" w:cs="Calibri"/>
          <w:color w:val="000000" w:themeColor="text1"/>
        </w:rPr>
      </w:pPr>
      <w:r w:rsidRPr="006B67B4">
        <w:rPr>
          <w:rFonts w:ascii="Calibri" w:hAnsi="Calibri" w:cs="Calibri"/>
          <w:color w:val="000000" w:themeColor="text1"/>
        </w:rPr>
        <w:t xml:space="preserve">Digital capability also matters to culinary enterprises. </w:t>
      </w:r>
      <w:proofErr w:type="spellStart"/>
      <w:r w:rsidRPr="006B67B4">
        <w:rPr>
          <w:rFonts w:ascii="Calibri" w:hAnsi="Calibri" w:cs="Calibri"/>
          <w:color w:val="000000" w:themeColor="text1"/>
        </w:rPr>
        <w:t>Nurqamarani</w:t>
      </w:r>
      <w:proofErr w:type="spellEnd"/>
      <w:r w:rsidRPr="006B67B4">
        <w:rPr>
          <w:rFonts w:ascii="Calibri" w:hAnsi="Calibri" w:cs="Calibri"/>
          <w:color w:val="000000" w:themeColor="text1"/>
        </w:rPr>
        <w:t xml:space="preserve"> et al. (2024) identified interaction and consistent engagement among factors shaping social media adoption in small culinary businesses. </w:t>
      </w:r>
      <w:proofErr w:type="spellStart"/>
      <w:r w:rsidRPr="006B67B4">
        <w:rPr>
          <w:rFonts w:ascii="Calibri" w:hAnsi="Calibri" w:cs="Calibri"/>
          <w:color w:val="000000" w:themeColor="text1"/>
        </w:rPr>
        <w:t>Putro</w:t>
      </w:r>
      <w:proofErr w:type="spellEnd"/>
      <w:r w:rsidRPr="006B67B4">
        <w:rPr>
          <w:rFonts w:ascii="Calibri" w:hAnsi="Calibri" w:cs="Calibri"/>
          <w:color w:val="000000" w:themeColor="text1"/>
        </w:rPr>
        <w:t xml:space="preserve"> et al. (2025) reported that organizational conditions were associated with digitalization in culinary SMEs, while Mahendra et al. (2024) described a storytelling approach to brand awareness. These results support examining both promotion and the capacity to maintain it. Research on restaurant marketing mix and satisfaction (</w:t>
      </w:r>
      <w:proofErr w:type="spellStart"/>
      <w:r w:rsidRPr="006B67B4">
        <w:rPr>
          <w:rFonts w:ascii="Calibri" w:hAnsi="Calibri" w:cs="Calibri"/>
          <w:color w:val="000000" w:themeColor="text1"/>
        </w:rPr>
        <w:t>Risal</w:t>
      </w:r>
      <w:proofErr w:type="spellEnd"/>
      <w:r w:rsidRPr="006B67B4">
        <w:rPr>
          <w:rFonts w:ascii="Calibri" w:hAnsi="Calibri" w:cs="Calibri"/>
          <w:color w:val="000000" w:themeColor="text1"/>
        </w:rPr>
        <w:t xml:space="preserve"> et al., 2025) further suggests treating customer experience as part of strategy, although its quantitative findings do not establish effects in the present case.</w:t>
      </w:r>
    </w:p>
    <w:p w14:paraId="29CF3368" w14:textId="77777777" w:rsidR="003C2191" w:rsidRPr="006B67B4" w:rsidRDefault="0084706C" w:rsidP="0084706C">
      <w:pPr>
        <w:ind w:firstLine="567"/>
        <w:jc w:val="both"/>
        <w:rPr>
          <w:rFonts w:ascii="Calibri" w:eastAsia="Tahoma" w:hAnsi="Calibri" w:cs="Calibri"/>
          <w:color w:val="000000" w:themeColor="text1"/>
        </w:rPr>
      </w:pPr>
      <w:r w:rsidRPr="006B67B4">
        <w:rPr>
          <w:rFonts w:ascii="Calibri" w:hAnsi="Calibri" w:cs="Calibri"/>
          <w:color w:val="000000" w:themeColor="text1"/>
        </w:rPr>
        <w:t>The specific gap addressed here is how a Makassar specialty restaurant serving early-day and office customers can connect actual service and catering practices with customer suggestions and SWOT factors. The case also illustrates the need to disclose the researcher’s managerial role. The study asks: (1) Which factors are supported by customer questionnaire records and owner–employee accounts? (2) Which strategic options follow from their combinations? This contextual contribution does not rest solely on the fact that the restaurant has not been studied before.</w:t>
      </w:r>
    </w:p>
    <w:p w14:paraId="0CF3EFF5" w14:textId="77777777" w:rsidR="0084706C" w:rsidRPr="006B67B4" w:rsidRDefault="0084706C" w:rsidP="0084706C">
      <w:pPr>
        <w:ind w:firstLine="567"/>
        <w:jc w:val="both"/>
        <w:rPr>
          <w:rFonts w:ascii="Calibri" w:eastAsia="Tahoma" w:hAnsi="Calibri" w:cs="Calibri"/>
          <w:color w:val="000000" w:themeColor="text1"/>
          <w:highlight w:val="white"/>
        </w:rPr>
      </w:pPr>
    </w:p>
    <w:p w14:paraId="05492EF3" w14:textId="77777777" w:rsidR="005263B6" w:rsidRPr="006B67B4" w:rsidRDefault="00000000">
      <w:pPr>
        <w:pStyle w:val="Heading1"/>
        <w:rPr>
          <w:rFonts w:ascii="Calibri" w:hAnsi="Calibri" w:cs="Calibri"/>
          <w:color w:val="000000" w:themeColor="text1"/>
          <w:sz w:val="24"/>
          <w:szCs w:val="24"/>
        </w:rPr>
      </w:pPr>
      <w:r w:rsidRPr="006B67B4">
        <w:rPr>
          <w:rFonts w:ascii="Calibri" w:hAnsi="Calibri" w:cs="Calibri"/>
          <w:color w:val="000000" w:themeColor="text1"/>
          <w:sz w:val="24"/>
          <w:szCs w:val="24"/>
        </w:rPr>
        <w:t>Methodology</w:t>
      </w:r>
    </w:p>
    <w:p w14:paraId="639AC271" w14:textId="3BB4A631" w:rsidR="006C49DF" w:rsidRPr="00394D1D" w:rsidRDefault="006C49DF" w:rsidP="006C49DF">
      <w:pPr>
        <w:pBdr>
          <w:top w:val="nil"/>
          <w:left w:val="nil"/>
          <w:bottom w:val="nil"/>
          <w:right w:val="nil"/>
          <w:between w:val="nil"/>
        </w:pBdr>
        <w:jc w:val="both"/>
        <w:rPr>
          <w:rFonts w:ascii="Calibri" w:eastAsia="Tahoma" w:hAnsi="Calibri" w:cs="Calibri"/>
          <w:b/>
          <w:bCs/>
          <w:color w:val="000000" w:themeColor="text1"/>
        </w:rPr>
      </w:pPr>
      <w:r w:rsidRPr="00394D1D">
        <w:rPr>
          <w:rFonts w:ascii="Calibri" w:hAnsi="Calibri" w:cs="Calibri"/>
          <w:b/>
          <w:bCs/>
          <w:color w:val="000000" w:themeColor="text1"/>
        </w:rPr>
        <w:t xml:space="preserve">Research </w:t>
      </w:r>
      <w:r w:rsidR="00394D1D" w:rsidRPr="00394D1D">
        <w:rPr>
          <w:rFonts w:ascii="Calibri" w:hAnsi="Calibri" w:cs="Calibri"/>
          <w:b/>
          <w:bCs/>
          <w:color w:val="000000" w:themeColor="text1"/>
        </w:rPr>
        <w:t xml:space="preserve">Design </w:t>
      </w:r>
      <w:r w:rsidR="00394D1D">
        <w:rPr>
          <w:rFonts w:ascii="Calibri" w:hAnsi="Calibri" w:cs="Calibri"/>
          <w:b/>
          <w:bCs/>
          <w:color w:val="000000" w:themeColor="text1"/>
        </w:rPr>
        <w:t>a</w:t>
      </w:r>
      <w:r w:rsidR="00394D1D" w:rsidRPr="00394D1D">
        <w:rPr>
          <w:rFonts w:ascii="Calibri" w:hAnsi="Calibri" w:cs="Calibri"/>
          <w:b/>
          <w:bCs/>
          <w:color w:val="000000" w:themeColor="text1"/>
        </w:rPr>
        <w:t>nd Setting</w:t>
      </w:r>
    </w:p>
    <w:p w14:paraId="432262A9" w14:textId="77777777" w:rsidR="005651E3" w:rsidRPr="006B67B4" w:rsidRDefault="00D5709F" w:rsidP="005651E3">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This descriptive qualitative case study combines participant observation by a researcher who served as co-owner, two documented stakeholder interviews, restaurant materials, and descriptive customer questionnaire evidence. The co-owner’s access supports operational detail but may influence interpretation; customer comments and employee accounts are therefore considered separately from the owner’s claims (Yin, 2018). The case does not estimate causal effects or generalize statistically.</w:t>
      </w:r>
    </w:p>
    <w:p w14:paraId="192FBFAB" w14:textId="1BBB7EE3" w:rsidR="005651E3" w:rsidRPr="006B67B4" w:rsidRDefault="005651E3" w:rsidP="005651E3">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The unit of analysis was Calista Nata Restaurant. Observation, stakeholder accounts, documents, and customer responses were compared before assigning factors to SWOT categories. No weighted internal</w:t>
      </w:r>
      <w:r w:rsidR="00AD5707" w:rsidRPr="006B67B4">
        <w:rPr>
          <w:rFonts w:ascii="Calibri" w:hAnsi="Calibri" w:cs="Calibri"/>
          <w:color w:val="000000" w:themeColor="text1"/>
        </w:rPr>
        <w:t>-</w:t>
      </w:r>
      <w:r w:rsidRPr="006B67B4">
        <w:rPr>
          <w:rFonts w:ascii="Calibri" w:hAnsi="Calibri" w:cs="Calibri"/>
          <w:color w:val="000000" w:themeColor="text1"/>
        </w:rPr>
        <w:t>external scores, competitor benchmarking, or formal strategy-ranking procedure were reported; therefore, the SWOT matrix does not determine a quantified strategic position.</w:t>
      </w:r>
    </w:p>
    <w:p w14:paraId="57D8C788" w14:textId="77777777" w:rsidR="005651E3" w:rsidRPr="006B67B4" w:rsidRDefault="005651E3" w:rsidP="005651E3">
      <w:pPr>
        <w:pBdr>
          <w:top w:val="nil"/>
          <w:left w:val="nil"/>
          <w:bottom w:val="nil"/>
          <w:right w:val="nil"/>
          <w:between w:val="nil"/>
        </w:pBdr>
        <w:jc w:val="both"/>
        <w:rPr>
          <w:rFonts w:ascii="Calibri" w:eastAsia="Tahoma" w:hAnsi="Calibri" w:cs="Calibri"/>
          <w:color w:val="000000" w:themeColor="text1"/>
        </w:rPr>
      </w:pPr>
    </w:p>
    <w:p w14:paraId="326B8007" w14:textId="0BA0F72F" w:rsidR="005651E3" w:rsidRPr="00394D1D" w:rsidRDefault="005651E3" w:rsidP="005651E3">
      <w:pPr>
        <w:pBdr>
          <w:top w:val="nil"/>
          <w:left w:val="nil"/>
          <w:bottom w:val="nil"/>
          <w:right w:val="nil"/>
          <w:between w:val="nil"/>
        </w:pBdr>
        <w:jc w:val="both"/>
        <w:rPr>
          <w:rFonts w:ascii="Calibri" w:eastAsia="Tahoma" w:hAnsi="Calibri" w:cs="Calibri"/>
          <w:b/>
          <w:bCs/>
          <w:color w:val="000000" w:themeColor="text1"/>
        </w:rPr>
      </w:pPr>
      <w:r w:rsidRPr="00394D1D">
        <w:rPr>
          <w:rFonts w:ascii="Calibri" w:hAnsi="Calibri" w:cs="Calibri"/>
          <w:b/>
          <w:bCs/>
          <w:color w:val="000000" w:themeColor="text1"/>
        </w:rPr>
        <w:t xml:space="preserve">Research </w:t>
      </w:r>
      <w:r w:rsidR="00394D1D" w:rsidRPr="00394D1D">
        <w:rPr>
          <w:rFonts w:ascii="Calibri" w:hAnsi="Calibri" w:cs="Calibri"/>
          <w:b/>
          <w:bCs/>
          <w:color w:val="000000" w:themeColor="text1"/>
        </w:rPr>
        <w:t xml:space="preserve">Site </w:t>
      </w:r>
      <w:r w:rsidR="00394D1D">
        <w:rPr>
          <w:rFonts w:ascii="Calibri" w:hAnsi="Calibri" w:cs="Calibri"/>
          <w:b/>
          <w:bCs/>
          <w:color w:val="000000" w:themeColor="text1"/>
        </w:rPr>
        <w:t>a</w:t>
      </w:r>
      <w:r w:rsidR="00394D1D" w:rsidRPr="00394D1D">
        <w:rPr>
          <w:rFonts w:ascii="Calibri" w:hAnsi="Calibri" w:cs="Calibri"/>
          <w:b/>
          <w:bCs/>
          <w:color w:val="000000" w:themeColor="text1"/>
        </w:rPr>
        <w:t>nd Participants</w:t>
      </w:r>
    </w:p>
    <w:p w14:paraId="611B5B4A" w14:textId="77777777" w:rsidR="005651E3" w:rsidRPr="006B67B4" w:rsidRDefault="005651E3" w:rsidP="006C49DF">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 xml:space="preserve">The site was Calista Nata Restaurant in Balikpapan Baru, MT Haryono Street, Balikpapan. The report’s interview appendix documents one owner and one employee: the owner discussed menu, hygiene, sourcing, office customers, and catering; the employee discussed service, opening hours, and supplier distance. The customer appendix lists 21 questionnaire respondents, ages 21–60 (13 men and eight women), with free-text suggestions and information on how they learned of the restaurant. The report mentions customer interviews but supplies no separate identifiable customer </w:t>
      </w:r>
      <w:r w:rsidRPr="006B67B4">
        <w:rPr>
          <w:rFonts w:ascii="Calibri" w:hAnsi="Calibri" w:cs="Calibri"/>
          <w:color w:val="000000" w:themeColor="text1"/>
        </w:rPr>
        <w:lastRenderedPageBreak/>
        <w:t>interview transcript or count. Accordingly, the article does not count the 21 questionnaire participants as interviewees.</w:t>
      </w:r>
    </w:p>
    <w:p w14:paraId="718A2269" w14:textId="77777777" w:rsidR="005651E3" w:rsidRPr="006B67B4" w:rsidRDefault="005651E3" w:rsidP="006C49DF">
      <w:pPr>
        <w:pBdr>
          <w:top w:val="nil"/>
          <w:left w:val="nil"/>
          <w:bottom w:val="nil"/>
          <w:right w:val="nil"/>
          <w:between w:val="nil"/>
        </w:pBdr>
        <w:ind w:firstLine="567"/>
        <w:jc w:val="both"/>
        <w:rPr>
          <w:rFonts w:ascii="Calibri" w:eastAsia="Tahoma" w:hAnsi="Calibri" w:cs="Calibri"/>
          <w:color w:val="000000" w:themeColor="text1"/>
        </w:rPr>
      </w:pPr>
    </w:p>
    <w:p w14:paraId="5B571200" w14:textId="1F253492" w:rsidR="006C49DF" w:rsidRPr="00394D1D" w:rsidRDefault="006C49DF" w:rsidP="006C49DF">
      <w:pPr>
        <w:pBdr>
          <w:top w:val="nil"/>
          <w:left w:val="nil"/>
          <w:bottom w:val="nil"/>
          <w:right w:val="nil"/>
          <w:between w:val="nil"/>
        </w:pBdr>
        <w:jc w:val="both"/>
        <w:rPr>
          <w:rFonts w:ascii="Calibri" w:eastAsia="Tahoma" w:hAnsi="Calibri" w:cs="Calibri"/>
          <w:b/>
          <w:bCs/>
          <w:color w:val="000000" w:themeColor="text1"/>
        </w:rPr>
      </w:pPr>
      <w:r w:rsidRPr="00394D1D">
        <w:rPr>
          <w:rFonts w:ascii="Calibri" w:hAnsi="Calibri" w:cs="Calibri"/>
          <w:b/>
          <w:bCs/>
          <w:color w:val="000000" w:themeColor="text1"/>
        </w:rPr>
        <w:t xml:space="preserve">Data </w:t>
      </w:r>
      <w:r w:rsidR="00394D1D" w:rsidRPr="00394D1D">
        <w:rPr>
          <w:rFonts w:ascii="Calibri" w:hAnsi="Calibri" w:cs="Calibri"/>
          <w:b/>
          <w:bCs/>
          <w:color w:val="000000" w:themeColor="text1"/>
        </w:rPr>
        <w:t xml:space="preserve">Sources </w:t>
      </w:r>
      <w:r w:rsidR="00394D1D">
        <w:rPr>
          <w:rFonts w:ascii="Calibri" w:hAnsi="Calibri" w:cs="Calibri"/>
          <w:b/>
          <w:bCs/>
          <w:color w:val="000000" w:themeColor="text1"/>
        </w:rPr>
        <w:t>a</w:t>
      </w:r>
      <w:r w:rsidR="00394D1D" w:rsidRPr="00394D1D">
        <w:rPr>
          <w:rFonts w:ascii="Calibri" w:hAnsi="Calibri" w:cs="Calibri"/>
          <w:b/>
          <w:bCs/>
          <w:color w:val="000000" w:themeColor="text1"/>
        </w:rPr>
        <w:t>nd Instruments</w:t>
      </w:r>
    </w:p>
    <w:p w14:paraId="365A6D95" w14:textId="77777777" w:rsidR="005651E3" w:rsidRPr="006B67B4" w:rsidRDefault="005651E3" w:rsidP="005651E3">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 xml:space="preserve">Primary material includes direct operational observation by the researcher/co-owner, the two documented interviews, menus and promotional material, and the customer questionnaire. The appendix lists 21 named customers; the article reports them anonymously and in aggregate. Recruitment method, response rate, precise dates, and full item-level raw responses are absent. </w:t>
      </w:r>
      <w:proofErr w:type="gramStart"/>
      <w:r w:rsidRPr="006B67B4">
        <w:rPr>
          <w:rFonts w:ascii="Calibri" w:hAnsi="Calibri" w:cs="Calibri"/>
          <w:color w:val="000000" w:themeColor="text1"/>
        </w:rPr>
        <w:t>Thus</w:t>
      </w:r>
      <w:proofErr w:type="gramEnd"/>
      <w:r w:rsidRPr="006B67B4">
        <w:rPr>
          <w:rFonts w:ascii="Calibri" w:hAnsi="Calibri" w:cs="Calibri"/>
          <w:color w:val="000000" w:themeColor="text1"/>
        </w:rPr>
        <w:t xml:space="preserve"> percentages taken from the final-report charts are descriptive of the 21 listed respondents only and should be checked against the original forms before submission.</w:t>
      </w:r>
    </w:p>
    <w:p w14:paraId="462AAFF7" w14:textId="77777777" w:rsidR="005651E3" w:rsidRPr="006B67B4" w:rsidRDefault="005651E3" w:rsidP="005651E3">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 xml:space="preserve">The owner reported daily use of fresh ingredients, attention to cleanliness, existing </w:t>
      </w:r>
      <w:proofErr w:type="gramStart"/>
      <w:r w:rsidRPr="006B67B4">
        <w:rPr>
          <w:rFonts w:ascii="Calibri" w:hAnsi="Calibri" w:cs="Calibri"/>
          <w:color w:val="000000" w:themeColor="text1"/>
        </w:rPr>
        <w:t>lunch-box</w:t>
      </w:r>
      <w:proofErr w:type="gramEnd"/>
      <w:r w:rsidRPr="006B67B4">
        <w:rPr>
          <w:rFonts w:ascii="Calibri" w:hAnsi="Calibri" w:cs="Calibri"/>
          <w:color w:val="000000" w:themeColor="text1"/>
        </w:rPr>
        <w:t xml:space="preserve"> and snack-box orders, and a desire for more varied dishes and an air-conditioned private meeting room. The employee reported that delays were uncommon except when tables ordered simultaneously and described supplier distance as manageable through inventory planning. These accounts are first-person perspectives, not independent measurements of quality or competitive advantage.</w:t>
      </w:r>
    </w:p>
    <w:p w14:paraId="6EAD7177" w14:textId="77777777" w:rsidR="006C49DF" w:rsidRPr="006B67B4" w:rsidRDefault="005651E3" w:rsidP="005651E3">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Secondary material included recent empirical studies and strategy and case-study books used to interpret the case. Published claims about other restaurants were not treated as direct evidence about Balikpapan or Calista Nata.</w:t>
      </w:r>
    </w:p>
    <w:p w14:paraId="0EE6E12A" w14:textId="77777777" w:rsidR="005651E3" w:rsidRPr="006B67B4" w:rsidRDefault="005651E3" w:rsidP="005651E3">
      <w:pPr>
        <w:pBdr>
          <w:top w:val="nil"/>
          <w:left w:val="nil"/>
          <w:bottom w:val="nil"/>
          <w:right w:val="nil"/>
          <w:between w:val="nil"/>
        </w:pBdr>
        <w:ind w:firstLine="567"/>
        <w:jc w:val="both"/>
        <w:rPr>
          <w:rFonts w:ascii="Calibri" w:eastAsia="Tahoma" w:hAnsi="Calibri" w:cs="Calibri"/>
          <w:color w:val="000000" w:themeColor="text1"/>
        </w:rPr>
      </w:pPr>
    </w:p>
    <w:p w14:paraId="4A58B058" w14:textId="53390F7B" w:rsidR="006C49DF" w:rsidRPr="00394D1D" w:rsidRDefault="006C49DF" w:rsidP="006C49DF">
      <w:pPr>
        <w:pBdr>
          <w:top w:val="nil"/>
          <w:left w:val="nil"/>
          <w:bottom w:val="nil"/>
          <w:right w:val="nil"/>
          <w:between w:val="nil"/>
        </w:pBdr>
        <w:jc w:val="both"/>
        <w:rPr>
          <w:rFonts w:ascii="Calibri" w:eastAsia="Tahoma" w:hAnsi="Calibri" w:cs="Calibri"/>
          <w:b/>
          <w:bCs/>
          <w:color w:val="000000" w:themeColor="text1"/>
        </w:rPr>
      </w:pPr>
      <w:r w:rsidRPr="00394D1D">
        <w:rPr>
          <w:rFonts w:ascii="Calibri" w:hAnsi="Calibri" w:cs="Calibri"/>
          <w:b/>
          <w:bCs/>
          <w:color w:val="000000" w:themeColor="text1"/>
        </w:rPr>
        <w:t xml:space="preserve">Collection </w:t>
      </w:r>
      <w:r w:rsidR="00394D1D">
        <w:rPr>
          <w:rFonts w:ascii="Calibri" w:hAnsi="Calibri" w:cs="Calibri"/>
          <w:b/>
          <w:bCs/>
          <w:color w:val="000000" w:themeColor="text1"/>
        </w:rPr>
        <w:t>a</w:t>
      </w:r>
      <w:r w:rsidR="00394D1D" w:rsidRPr="00394D1D">
        <w:rPr>
          <w:rFonts w:ascii="Calibri" w:hAnsi="Calibri" w:cs="Calibri"/>
          <w:b/>
          <w:bCs/>
          <w:color w:val="000000" w:themeColor="text1"/>
        </w:rPr>
        <w:t>nd Analysis Procedure</w:t>
      </w:r>
    </w:p>
    <w:p w14:paraId="477200A0" w14:textId="77777777" w:rsidR="006C49DF" w:rsidRPr="006B67B4" w:rsidRDefault="005651E3" w:rsidP="006C49DF">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The researcher acted as both co-owner and participant observer in service, employee management, promotion, and strategic decisions, as stated in the final report. The owner and employee accounts were recorded as question-and-answer material in its appendix; questionnaire forms used five response positions and open questions. The published report does not specify informed-consent procedures, the interview dates, or a reflexive log. The authors should confirm these details from field records before journal submission.</w:t>
      </w:r>
    </w:p>
    <w:p w14:paraId="7B8EE019" w14:textId="77777777" w:rsidR="005651E3" w:rsidRPr="006B67B4" w:rsidRDefault="005651E3" w:rsidP="006C49DF">
      <w:pPr>
        <w:pBdr>
          <w:top w:val="nil"/>
          <w:left w:val="nil"/>
          <w:bottom w:val="nil"/>
          <w:right w:val="nil"/>
          <w:between w:val="nil"/>
        </w:pBdr>
        <w:ind w:firstLine="567"/>
        <w:jc w:val="both"/>
        <w:rPr>
          <w:rFonts w:ascii="Calibri" w:eastAsia="Tahoma" w:hAnsi="Calibri" w:cs="Calibri"/>
          <w:color w:val="000000" w:themeColor="text1"/>
        </w:rPr>
      </w:pPr>
    </w:p>
    <w:p w14:paraId="33382774" w14:textId="114836A8" w:rsidR="006C49DF" w:rsidRPr="00394D1D" w:rsidRDefault="006C49DF" w:rsidP="006C49DF">
      <w:pPr>
        <w:pBdr>
          <w:top w:val="nil"/>
          <w:left w:val="nil"/>
          <w:bottom w:val="nil"/>
          <w:right w:val="nil"/>
          <w:between w:val="nil"/>
        </w:pBdr>
        <w:jc w:val="both"/>
        <w:rPr>
          <w:rFonts w:ascii="Calibri" w:eastAsia="Tahoma" w:hAnsi="Calibri" w:cs="Calibri"/>
          <w:b/>
          <w:bCs/>
          <w:color w:val="000000" w:themeColor="text1"/>
        </w:rPr>
      </w:pPr>
      <w:r w:rsidRPr="00394D1D">
        <w:rPr>
          <w:rFonts w:ascii="Calibri" w:hAnsi="Calibri" w:cs="Calibri"/>
          <w:b/>
          <w:bCs/>
          <w:color w:val="000000" w:themeColor="text1"/>
        </w:rPr>
        <w:t xml:space="preserve">Data </w:t>
      </w:r>
      <w:r w:rsidR="00394D1D" w:rsidRPr="00394D1D">
        <w:rPr>
          <w:rFonts w:ascii="Calibri" w:hAnsi="Calibri" w:cs="Calibri"/>
          <w:b/>
          <w:bCs/>
          <w:color w:val="000000" w:themeColor="text1"/>
        </w:rPr>
        <w:t>Collection</w:t>
      </w:r>
    </w:p>
    <w:p w14:paraId="0C4E5719" w14:textId="77777777" w:rsidR="005651E3" w:rsidRPr="006B67B4" w:rsidRDefault="005651E3" w:rsidP="005651E3">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Operational observation, an interview with the owner, an interview with an employee, and a customer questionnaire were combined. The source report’s claim of customer interviews is not supported by individual customer interview records in its appendix; open questionnaire comments are therefore identified as such. The researcher’s co-owner role requires clear separation between firsthand observation, managerial interpretation, and customer feedback.</w:t>
      </w:r>
    </w:p>
    <w:p w14:paraId="34701846" w14:textId="77777777" w:rsidR="005651E3" w:rsidRPr="006B67B4" w:rsidRDefault="005651E3" w:rsidP="005651E3">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Participant observation included preparation, service, customer interaction, and promotion. The source report does not specify the observation dates or session count.</w:t>
      </w:r>
    </w:p>
    <w:p w14:paraId="4B600621" w14:textId="77777777" w:rsidR="005651E3" w:rsidRPr="006B67B4" w:rsidRDefault="005651E3" w:rsidP="005651E3">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The appendix documents an interview with the owner and one with an employee. Their length and interview dates are not stated. Their accounts may be translated and paraphrased, but the source does not support reporting additional interview participants.</w:t>
      </w:r>
    </w:p>
    <w:p w14:paraId="3DD7EB84" w14:textId="77777777" w:rsidR="005651E3" w:rsidRPr="006B67B4" w:rsidRDefault="005651E3" w:rsidP="005651E3">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 xml:space="preserve">The customer appendix lists 21 respondents. Its form contains five ordered response positions (1–5) for food, drinks, price, service, cleanliness, social media, access, </w:t>
      </w:r>
      <w:r w:rsidRPr="006B67B4">
        <w:rPr>
          <w:rFonts w:ascii="Calibri" w:hAnsi="Calibri" w:cs="Calibri"/>
          <w:color w:val="000000" w:themeColor="text1"/>
        </w:rPr>
        <w:lastRenderedPageBreak/>
        <w:t>and recommendation, with duplicated items in the printed form. The report’s chart descriptions are inconsistent for several items and the raw selections by person are absent. The present article therefore restricts exact numerical claims to unambiguous counts recorded in the report and uses open-ended suggestions descriptively.</w:t>
      </w:r>
    </w:p>
    <w:p w14:paraId="1F730464" w14:textId="77777777" w:rsidR="006C49DF" w:rsidRPr="006B67B4" w:rsidRDefault="005651E3" w:rsidP="005651E3">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Menus, packaging, social media, photographs, and catering formats provide context. The owner says branded take-away packaging, a banner, and social promotion were already being used; recommendations concern improved visibility and consistency rather than introducing entirely new channels.</w:t>
      </w:r>
    </w:p>
    <w:p w14:paraId="1A7C3737" w14:textId="77777777" w:rsidR="005651E3" w:rsidRPr="006B67B4" w:rsidRDefault="005651E3" w:rsidP="005651E3">
      <w:pPr>
        <w:pBdr>
          <w:top w:val="nil"/>
          <w:left w:val="nil"/>
          <w:bottom w:val="nil"/>
          <w:right w:val="nil"/>
          <w:between w:val="nil"/>
        </w:pBdr>
        <w:ind w:firstLine="567"/>
        <w:jc w:val="both"/>
        <w:rPr>
          <w:rFonts w:ascii="Calibri" w:eastAsia="Tahoma" w:hAnsi="Calibri" w:cs="Calibri"/>
          <w:color w:val="000000" w:themeColor="text1"/>
        </w:rPr>
      </w:pPr>
    </w:p>
    <w:p w14:paraId="2A5EE604" w14:textId="422ED8D9" w:rsidR="005651E3" w:rsidRPr="00394D1D" w:rsidRDefault="005651E3" w:rsidP="005651E3">
      <w:pPr>
        <w:pBdr>
          <w:top w:val="nil"/>
          <w:left w:val="nil"/>
          <w:bottom w:val="nil"/>
          <w:right w:val="nil"/>
          <w:between w:val="nil"/>
        </w:pBdr>
        <w:jc w:val="both"/>
        <w:rPr>
          <w:rFonts w:ascii="Calibri" w:eastAsia="Tahoma" w:hAnsi="Calibri" w:cs="Calibri"/>
          <w:b/>
          <w:bCs/>
          <w:color w:val="000000" w:themeColor="text1"/>
        </w:rPr>
      </w:pPr>
      <w:r w:rsidRPr="00394D1D">
        <w:rPr>
          <w:rFonts w:ascii="Calibri" w:hAnsi="Calibri" w:cs="Calibri"/>
          <w:b/>
          <w:bCs/>
          <w:color w:val="000000" w:themeColor="text1"/>
        </w:rPr>
        <w:t xml:space="preserve">Data </w:t>
      </w:r>
      <w:r w:rsidR="00394D1D" w:rsidRPr="00394D1D">
        <w:rPr>
          <w:rFonts w:ascii="Calibri" w:hAnsi="Calibri" w:cs="Calibri"/>
          <w:b/>
          <w:bCs/>
          <w:color w:val="000000" w:themeColor="text1"/>
        </w:rPr>
        <w:t>Analysis</w:t>
      </w:r>
    </w:p>
    <w:p w14:paraId="15AAE14D" w14:textId="77777777" w:rsidR="005651E3" w:rsidRPr="006B67B4" w:rsidRDefault="005651E3" w:rsidP="005651E3">
      <w:pPr>
        <w:pStyle w:val="isselectedend"/>
        <w:spacing w:before="0" w:beforeAutospacing="0" w:after="0" w:afterAutospacing="0"/>
        <w:ind w:firstLine="720"/>
        <w:jc w:val="both"/>
        <w:rPr>
          <w:rFonts w:ascii="Calibri" w:hAnsi="Calibri" w:cs="Calibri"/>
          <w:color w:val="000000" w:themeColor="text1"/>
        </w:rPr>
      </w:pPr>
      <w:r w:rsidRPr="006B67B4">
        <w:rPr>
          <w:rFonts w:ascii="Calibri" w:hAnsi="Calibri" w:cs="Calibri"/>
          <w:color w:val="000000" w:themeColor="text1"/>
        </w:rPr>
        <w:t>The analysis first distinguished customer response summaries, questionnaire comments, owner and employee statements, and direct observations. Recurrent operational issues were then assigned to internal factors and perceived market conditions to external factors. The final report offers some charts using n = 21, but does not provide raw item-level forms; the article reproduces only the report’s explicit counts for access and recommendation and does not calculate new distributions.</w:t>
      </w:r>
    </w:p>
    <w:p w14:paraId="57920324" w14:textId="77777777" w:rsidR="005651E3" w:rsidRPr="006B67B4" w:rsidRDefault="005651E3" w:rsidP="005651E3">
      <w:pPr>
        <w:pStyle w:val="isselectedend"/>
        <w:spacing w:before="0" w:beforeAutospacing="0" w:after="0" w:afterAutospacing="0"/>
        <w:ind w:firstLine="720"/>
        <w:jc w:val="both"/>
        <w:rPr>
          <w:rFonts w:ascii="Calibri" w:hAnsi="Calibri" w:cs="Calibri"/>
          <w:color w:val="000000" w:themeColor="text1"/>
        </w:rPr>
      </w:pPr>
      <w:r w:rsidRPr="006B67B4">
        <w:rPr>
          <w:rFonts w:ascii="Calibri" w:hAnsi="Calibri" w:cs="Calibri"/>
          <w:color w:val="000000" w:themeColor="text1"/>
        </w:rPr>
        <w:t>Internal factors are menu, service, facilities, procurement, and communication decisions under the restaurant’s influence. Competition and ingredient-price changes are external conditions as perceived by informants; no competitor census or cost time series was supplied. SO, WO, ST, and WT combinations generate options rather than weighted ranks (</w:t>
      </w:r>
      <w:proofErr w:type="spellStart"/>
      <w:r w:rsidRPr="006B67B4">
        <w:rPr>
          <w:rFonts w:ascii="Calibri" w:hAnsi="Calibri" w:cs="Calibri"/>
          <w:color w:val="000000" w:themeColor="text1"/>
        </w:rPr>
        <w:t>Rangkuti</w:t>
      </w:r>
      <w:proofErr w:type="spellEnd"/>
      <w:r w:rsidRPr="006B67B4">
        <w:rPr>
          <w:rFonts w:ascii="Calibri" w:hAnsi="Calibri" w:cs="Calibri"/>
          <w:color w:val="000000" w:themeColor="text1"/>
        </w:rPr>
        <w:t>, 2016).</w:t>
      </w:r>
    </w:p>
    <w:p w14:paraId="178F5073" w14:textId="77777777" w:rsidR="005651E3" w:rsidRPr="006B67B4" w:rsidRDefault="005651E3" w:rsidP="005651E3">
      <w:pPr>
        <w:pStyle w:val="isselectedend"/>
        <w:spacing w:before="0" w:beforeAutospacing="0" w:after="0" w:afterAutospacing="0"/>
        <w:jc w:val="both"/>
        <w:rPr>
          <w:rFonts w:ascii="Calibri" w:hAnsi="Calibri" w:cs="Calibri"/>
          <w:color w:val="000000" w:themeColor="text1"/>
        </w:rPr>
      </w:pPr>
      <w:r w:rsidRPr="006B67B4">
        <w:rPr>
          <w:rFonts w:ascii="Calibri" w:hAnsi="Calibri" w:cs="Calibri"/>
          <w:color w:val="000000" w:themeColor="text1"/>
        </w:rPr>
        <w:t>The four strategy combinations were interpreted as follows:</w:t>
      </w:r>
    </w:p>
    <w:p w14:paraId="700E137B" w14:textId="4752845B" w:rsidR="005651E3" w:rsidRPr="006B67B4" w:rsidRDefault="005651E3" w:rsidP="005651E3">
      <w:pPr>
        <w:numPr>
          <w:ilvl w:val="0"/>
          <w:numId w:val="22"/>
        </w:numPr>
        <w:jc w:val="both"/>
        <w:rPr>
          <w:rFonts w:ascii="Calibri" w:hAnsi="Calibri" w:cs="Calibri"/>
          <w:color w:val="000000" w:themeColor="text1"/>
        </w:rPr>
      </w:pPr>
      <w:r w:rsidRPr="006B67B4">
        <w:rPr>
          <w:rStyle w:val="Strong"/>
          <w:rFonts w:ascii="Calibri" w:hAnsi="Calibri" w:cs="Calibri"/>
          <w:b w:val="0"/>
          <w:bCs w:val="0"/>
          <w:color w:val="000000" w:themeColor="text1"/>
        </w:rPr>
        <w:t>SO (Strength</w:t>
      </w:r>
      <w:r w:rsidR="002D77A1" w:rsidRPr="006B67B4">
        <w:rPr>
          <w:rStyle w:val="Strong"/>
          <w:rFonts w:ascii="Calibri" w:hAnsi="Calibri" w:cs="Calibri"/>
          <w:b w:val="0"/>
          <w:bCs w:val="0"/>
          <w:color w:val="000000" w:themeColor="text1"/>
        </w:rPr>
        <w:t>-</w:t>
      </w:r>
      <w:r w:rsidRPr="006B67B4">
        <w:rPr>
          <w:rStyle w:val="Strong"/>
          <w:rFonts w:ascii="Calibri" w:hAnsi="Calibri" w:cs="Calibri"/>
          <w:b w:val="0"/>
          <w:bCs w:val="0"/>
          <w:color w:val="000000" w:themeColor="text1"/>
        </w:rPr>
        <w:t>Opportunity) Strategies</w:t>
      </w:r>
      <w:r w:rsidRPr="006B67B4">
        <w:rPr>
          <w:rFonts w:ascii="Calibri" w:hAnsi="Calibri" w:cs="Calibri"/>
          <w:color w:val="000000" w:themeColor="text1"/>
        </w:rPr>
        <w:t>, which utilize organizational strengths to capitalize on external opportunities.</w:t>
      </w:r>
    </w:p>
    <w:p w14:paraId="670E4F5D" w14:textId="485A45E6" w:rsidR="005651E3" w:rsidRPr="006B67B4" w:rsidRDefault="005651E3" w:rsidP="005651E3">
      <w:pPr>
        <w:numPr>
          <w:ilvl w:val="0"/>
          <w:numId w:val="22"/>
        </w:numPr>
        <w:jc w:val="both"/>
        <w:rPr>
          <w:rFonts w:ascii="Calibri" w:hAnsi="Calibri" w:cs="Calibri"/>
          <w:color w:val="000000" w:themeColor="text1"/>
        </w:rPr>
      </w:pPr>
      <w:r w:rsidRPr="006B67B4">
        <w:rPr>
          <w:rStyle w:val="Strong"/>
          <w:rFonts w:ascii="Calibri" w:hAnsi="Calibri" w:cs="Calibri"/>
          <w:b w:val="0"/>
          <w:bCs w:val="0"/>
          <w:color w:val="000000" w:themeColor="text1"/>
        </w:rPr>
        <w:t>WO (Weakness</w:t>
      </w:r>
      <w:r w:rsidR="002D77A1" w:rsidRPr="006B67B4">
        <w:rPr>
          <w:rStyle w:val="Strong"/>
          <w:rFonts w:ascii="Calibri" w:hAnsi="Calibri" w:cs="Calibri"/>
          <w:b w:val="0"/>
          <w:bCs w:val="0"/>
          <w:color w:val="000000" w:themeColor="text1"/>
        </w:rPr>
        <w:t>-</w:t>
      </w:r>
      <w:r w:rsidRPr="006B67B4">
        <w:rPr>
          <w:rStyle w:val="Strong"/>
          <w:rFonts w:ascii="Calibri" w:hAnsi="Calibri" w:cs="Calibri"/>
          <w:b w:val="0"/>
          <w:bCs w:val="0"/>
          <w:color w:val="000000" w:themeColor="text1"/>
        </w:rPr>
        <w:t>Opportunity) Strategies</w:t>
      </w:r>
      <w:r w:rsidRPr="006B67B4">
        <w:rPr>
          <w:rFonts w:ascii="Calibri" w:hAnsi="Calibri" w:cs="Calibri"/>
          <w:color w:val="000000" w:themeColor="text1"/>
        </w:rPr>
        <w:t>, which overcome organizational weaknesses by exploiting available opportunities.</w:t>
      </w:r>
    </w:p>
    <w:p w14:paraId="2B07A264" w14:textId="731A6C38" w:rsidR="005651E3" w:rsidRPr="006B67B4" w:rsidRDefault="005651E3" w:rsidP="005651E3">
      <w:pPr>
        <w:numPr>
          <w:ilvl w:val="0"/>
          <w:numId w:val="22"/>
        </w:numPr>
        <w:jc w:val="both"/>
        <w:rPr>
          <w:rFonts w:ascii="Calibri" w:hAnsi="Calibri" w:cs="Calibri"/>
          <w:color w:val="000000" w:themeColor="text1"/>
        </w:rPr>
      </w:pPr>
      <w:r w:rsidRPr="006B67B4">
        <w:rPr>
          <w:rStyle w:val="Strong"/>
          <w:rFonts w:ascii="Calibri" w:hAnsi="Calibri" w:cs="Calibri"/>
          <w:b w:val="0"/>
          <w:bCs w:val="0"/>
          <w:color w:val="000000" w:themeColor="text1"/>
        </w:rPr>
        <w:t>ST (Strength</w:t>
      </w:r>
      <w:r w:rsidR="002D77A1" w:rsidRPr="006B67B4">
        <w:rPr>
          <w:rStyle w:val="Strong"/>
          <w:rFonts w:ascii="Calibri" w:hAnsi="Calibri" w:cs="Calibri"/>
          <w:b w:val="0"/>
          <w:bCs w:val="0"/>
          <w:color w:val="000000" w:themeColor="text1"/>
        </w:rPr>
        <w:t>-</w:t>
      </w:r>
      <w:r w:rsidRPr="006B67B4">
        <w:rPr>
          <w:rStyle w:val="Strong"/>
          <w:rFonts w:ascii="Calibri" w:hAnsi="Calibri" w:cs="Calibri"/>
          <w:b w:val="0"/>
          <w:bCs w:val="0"/>
          <w:color w:val="000000" w:themeColor="text1"/>
        </w:rPr>
        <w:t>Threat) Strategies</w:t>
      </w:r>
      <w:r w:rsidRPr="006B67B4">
        <w:rPr>
          <w:rFonts w:ascii="Calibri" w:hAnsi="Calibri" w:cs="Calibri"/>
          <w:color w:val="000000" w:themeColor="text1"/>
        </w:rPr>
        <w:t>, which employ organizational strengths to mitigate external threats.</w:t>
      </w:r>
    </w:p>
    <w:p w14:paraId="5EED969D" w14:textId="1217C52E" w:rsidR="005651E3" w:rsidRPr="006B67B4" w:rsidRDefault="005651E3" w:rsidP="005651E3">
      <w:pPr>
        <w:numPr>
          <w:ilvl w:val="0"/>
          <w:numId w:val="22"/>
        </w:numPr>
        <w:jc w:val="both"/>
        <w:rPr>
          <w:rFonts w:ascii="Calibri" w:hAnsi="Calibri" w:cs="Calibri"/>
          <w:color w:val="000000" w:themeColor="text1"/>
        </w:rPr>
      </w:pPr>
      <w:r w:rsidRPr="006B67B4">
        <w:rPr>
          <w:rStyle w:val="Strong"/>
          <w:rFonts w:ascii="Calibri" w:hAnsi="Calibri" w:cs="Calibri"/>
          <w:b w:val="0"/>
          <w:bCs w:val="0"/>
          <w:color w:val="000000" w:themeColor="text1"/>
        </w:rPr>
        <w:t>WT (Weakness</w:t>
      </w:r>
      <w:r w:rsidR="002D77A1" w:rsidRPr="006B67B4">
        <w:rPr>
          <w:rStyle w:val="Strong"/>
          <w:rFonts w:ascii="Calibri" w:hAnsi="Calibri" w:cs="Calibri"/>
          <w:b w:val="0"/>
          <w:bCs w:val="0"/>
          <w:color w:val="000000" w:themeColor="text1"/>
        </w:rPr>
        <w:t>-</w:t>
      </w:r>
      <w:r w:rsidRPr="006B67B4">
        <w:rPr>
          <w:rStyle w:val="Strong"/>
          <w:rFonts w:ascii="Calibri" w:hAnsi="Calibri" w:cs="Calibri"/>
          <w:b w:val="0"/>
          <w:bCs w:val="0"/>
          <w:color w:val="000000" w:themeColor="text1"/>
        </w:rPr>
        <w:t>Threat) Strategies</w:t>
      </w:r>
      <w:r w:rsidRPr="006B67B4">
        <w:rPr>
          <w:rFonts w:ascii="Calibri" w:hAnsi="Calibri" w:cs="Calibri"/>
          <w:color w:val="000000" w:themeColor="text1"/>
        </w:rPr>
        <w:t>, which minimize weaknesses while reducing exposure to external threats.</w:t>
      </w:r>
    </w:p>
    <w:p w14:paraId="5BB7FF64" w14:textId="77777777" w:rsidR="005651E3" w:rsidRPr="006B67B4" w:rsidRDefault="005651E3" w:rsidP="005651E3">
      <w:pPr>
        <w:pStyle w:val="NormalWeb"/>
        <w:spacing w:before="0" w:beforeAutospacing="0" w:after="0" w:afterAutospacing="0"/>
        <w:ind w:firstLine="360"/>
        <w:jc w:val="both"/>
        <w:rPr>
          <w:rFonts w:ascii="Calibri" w:hAnsi="Calibri" w:cs="Calibri"/>
          <w:color w:val="000000" w:themeColor="text1"/>
        </w:rPr>
      </w:pPr>
      <w:r w:rsidRPr="006B67B4">
        <w:rPr>
          <w:rFonts w:ascii="Calibri" w:hAnsi="Calibri" w:cs="Calibri"/>
          <w:color w:val="000000" w:themeColor="text1"/>
        </w:rPr>
        <w:t>Recommendations were assessed for their fit with the observed and reported conditions. Without weights, costs, feasibility ratings, or implementation outcomes, their order should be understood as an editorial recommendation for initial action, not a statistically established ranking.</w:t>
      </w:r>
    </w:p>
    <w:p w14:paraId="3CCD90EC" w14:textId="77777777" w:rsidR="004B4D04" w:rsidRPr="006B67B4" w:rsidRDefault="004B4D04" w:rsidP="005651E3">
      <w:pPr>
        <w:pStyle w:val="NormalWeb"/>
        <w:spacing w:before="0" w:beforeAutospacing="0" w:after="0" w:afterAutospacing="0"/>
        <w:ind w:firstLine="360"/>
        <w:jc w:val="both"/>
        <w:rPr>
          <w:rFonts w:ascii="Calibri" w:hAnsi="Calibri" w:cs="Calibri"/>
          <w:color w:val="000000" w:themeColor="text1"/>
        </w:rPr>
      </w:pPr>
    </w:p>
    <w:p w14:paraId="04CA81B9" w14:textId="46AB6BB5" w:rsidR="005651E3" w:rsidRPr="00394D1D" w:rsidRDefault="0001409E" w:rsidP="0001409E">
      <w:pPr>
        <w:pBdr>
          <w:top w:val="nil"/>
          <w:left w:val="nil"/>
          <w:bottom w:val="nil"/>
          <w:right w:val="nil"/>
          <w:between w:val="nil"/>
        </w:pBdr>
        <w:jc w:val="both"/>
        <w:rPr>
          <w:rFonts w:ascii="Calibri" w:eastAsia="Tahoma" w:hAnsi="Calibri" w:cs="Calibri"/>
          <w:b/>
          <w:bCs/>
          <w:color w:val="000000" w:themeColor="text1"/>
        </w:rPr>
      </w:pPr>
      <w:r w:rsidRPr="00394D1D">
        <w:rPr>
          <w:rFonts w:ascii="Calibri" w:hAnsi="Calibri" w:cs="Calibri"/>
          <w:b/>
          <w:bCs/>
          <w:color w:val="000000" w:themeColor="text1"/>
        </w:rPr>
        <w:t xml:space="preserve">Credibility </w:t>
      </w:r>
      <w:r w:rsidR="00394D1D">
        <w:rPr>
          <w:rFonts w:ascii="Calibri" w:hAnsi="Calibri" w:cs="Calibri"/>
          <w:b/>
          <w:bCs/>
          <w:color w:val="000000" w:themeColor="text1"/>
        </w:rPr>
        <w:t>a</w:t>
      </w:r>
      <w:r w:rsidR="00394D1D" w:rsidRPr="00394D1D">
        <w:rPr>
          <w:rFonts w:ascii="Calibri" w:hAnsi="Calibri" w:cs="Calibri"/>
          <w:b/>
          <w:bCs/>
          <w:color w:val="000000" w:themeColor="text1"/>
        </w:rPr>
        <w:t>nd Reporting Limitations</w:t>
      </w:r>
    </w:p>
    <w:p w14:paraId="67DF37C6" w14:textId="77777777" w:rsidR="005651E3" w:rsidRPr="006B67B4" w:rsidRDefault="005651E3" w:rsidP="005651E3">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 xml:space="preserve">The owner and employee interviews and open questionnaire comments offer different vantage points. The owner characterized hygiene and product freshness as strengths; a customer requested clearer visible signage, several requested menu </w:t>
      </w:r>
      <w:proofErr w:type="gramStart"/>
      <w:r w:rsidRPr="006B67B4">
        <w:rPr>
          <w:rFonts w:ascii="Calibri" w:hAnsi="Calibri" w:cs="Calibri"/>
          <w:color w:val="000000" w:themeColor="text1"/>
        </w:rPr>
        <w:t>variety</w:t>
      </w:r>
      <w:proofErr w:type="gramEnd"/>
      <w:r w:rsidRPr="006B67B4">
        <w:rPr>
          <w:rFonts w:ascii="Calibri" w:hAnsi="Calibri" w:cs="Calibri"/>
          <w:color w:val="000000" w:themeColor="text1"/>
        </w:rPr>
        <w:t>, and another requested air conditioning. The researcher’s co-owner position and absence of raw item-level data limit independent verification; disagreement should be retained rather than resolved by assumption.</w:t>
      </w:r>
    </w:p>
    <w:p w14:paraId="796B8F27" w14:textId="77777777" w:rsidR="005263B6" w:rsidRPr="006B67B4" w:rsidRDefault="005651E3" w:rsidP="005651E3">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 xml:space="preserve">The 21 listed customer responses cannot represent all Balikpapan diners. Willingness to recommend is a stated intention, not observed repeat purchasing; broad claims about loyalty or profitability are therefore avoided. Interview chronology, </w:t>
      </w:r>
      <w:r w:rsidRPr="006B67B4">
        <w:rPr>
          <w:rFonts w:ascii="Calibri" w:hAnsi="Calibri" w:cs="Calibri"/>
          <w:color w:val="000000" w:themeColor="text1"/>
        </w:rPr>
        <w:lastRenderedPageBreak/>
        <w:t>consent, selection criteria, and item-level data remain to be verified from original records.</w:t>
      </w:r>
    </w:p>
    <w:p w14:paraId="2E5FBE69" w14:textId="77777777" w:rsidR="005651E3" w:rsidRPr="006B67B4" w:rsidRDefault="005651E3" w:rsidP="005651E3">
      <w:pPr>
        <w:pBdr>
          <w:top w:val="nil"/>
          <w:left w:val="nil"/>
          <w:bottom w:val="nil"/>
          <w:right w:val="nil"/>
          <w:between w:val="nil"/>
        </w:pBdr>
        <w:ind w:firstLine="567"/>
        <w:jc w:val="both"/>
        <w:rPr>
          <w:rFonts w:ascii="Calibri" w:eastAsia="Tahoma" w:hAnsi="Calibri" w:cs="Calibri"/>
          <w:color w:val="000000" w:themeColor="text1"/>
          <w:highlight w:val="white"/>
        </w:rPr>
      </w:pPr>
    </w:p>
    <w:p w14:paraId="2A1883B5" w14:textId="77777777" w:rsidR="005263B6" w:rsidRPr="006B67B4" w:rsidRDefault="00000000">
      <w:pPr>
        <w:pStyle w:val="Heading1"/>
        <w:rPr>
          <w:rFonts w:ascii="Calibri" w:hAnsi="Calibri" w:cs="Calibri"/>
          <w:color w:val="000000" w:themeColor="text1"/>
          <w:sz w:val="24"/>
          <w:szCs w:val="24"/>
        </w:rPr>
      </w:pPr>
      <w:r w:rsidRPr="006B67B4">
        <w:rPr>
          <w:rFonts w:ascii="Calibri" w:hAnsi="Calibri" w:cs="Calibri"/>
          <w:color w:val="000000" w:themeColor="text1"/>
          <w:sz w:val="24"/>
          <w:szCs w:val="24"/>
        </w:rPr>
        <w:t>Results and Discussions</w:t>
      </w:r>
    </w:p>
    <w:p w14:paraId="06923D03" w14:textId="77777777" w:rsidR="004A7C7B" w:rsidRPr="00394D1D" w:rsidRDefault="004A7C7B" w:rsidP="004A7C7B">
      <w:pPr>
        <w:pStyle w:val="Heading2"/>
        <w:rPr>
          <w:rFonts w:ascii="Calibri" w:hAnsi="Calibri" w:cs="Calibri"/>
          <w:i w:val="0"/>
          <w:iCs/>
          <w:color w:val="000000" w:themeColor="text1"/>
          <w:sz w:val="24"/>
          <w:szCs w:val="24"/>
        </w:rPr>
      </w:pPr>
      <w:r w:rsidRPr="00394D1D">
        <w:rPr>
          <w:rFonts w:ascii="Calibri" w:hAnsi="Calibri" w:cs="Calibri"/>
          <w:i w:val="0"/>
          <w:iCs/>
          <w:color w:val="000000" w:themeColor="text1"/>
          <w:sz w:val="24"/>
          <w:szCs w:val="24"/>
        </w:rPr>
        <w:t>Results</w:t>
      </w:r>
    </w:p>
    <w:p w14:paraId="16A3A5D4" w14:textId="4A87E2C5" w:rsidR="00B418A0" w:rsidRDefault="009447D8" w:rsidP="00857674">
      <w:pPr>
        <w:pStyle w:val="NormalWeb"/>
        <w:spacing w:before="0" w:beforeAutospacing="0" w:after="0" w:afterAutospacing="0"/>
        <w:ind w:firstLine="567"/>
        <w:jc w:val="both"/>
        <w:rPr>
          <w:rFonts w:ascii="Calibri" w:hAnsi="Calibri" w:cs="Calibri"/>
          <w:color w:val="000000" w:themeColor="text1"/>
        </w:rPr>
      </w:pPr>
      <w:r w:rsidRPr="006B67B4">
        <w:rPr>
          <w:rFonts w:ascii="Calibri" w:hAnsi="Calibri" w:cs="Calibri"/>
          <w:color w:val="000000" w:themeColor="text1"/>
        </w:rPr>
        <w:t>The appendix lists 21 customers and a five-position questionnaire. Table 1 retains only the two chart statements in the report with explicit counts and denominator, alongside the report’s open comments. Other displayed percentages in the earlier manuscript used n = 22 and cannot be reconciled with the 21-person appendix.</w:t>
      </w:r>
    </w:p>
    <w:p w14:paraId="3AFC9BBC" w14:textId="77777777" w:rsidR="00857674" w:rsidRPr="006B67B4" w:rsidRDefault="00857674" w:rsidP="00857674">
      <w:pPr>
        <w:pStyle w:val="NormalWeb"/>
        <w:spacing w:before="0" w:beforeAutospacing="0" w:after="0" w:afterAutospacing="0"/>
        <w:ind w:firstLine="567"/>
        <w:jc w:val="both"/>
        <w:rPr>
          <w:rFonts w:ascii="Calibri" w:hAnsi="Calibri" w:cs="Calibri"/>
          <w:color w:val="000000" w:themeColor="text1"/>
        </w:rPr>
      </w:pPr>
    </w:p>
    <w:p w14:paraId="488CBF9D" w14:textId="0724F65D" w:rsidR="009447D8" w:rsidRPr="00857674" w:rsidRDefault="009447D8" w:rsidP="00857674">
      <w:pPr>
        <w:pStyle w:val="NormalWeb"/>
        <w:keepNext/>
        <w:spacing w:before="0" w:beforeAutospacing="0" w:after="0" w:afterAutospacing="0"/>
        <w:jc w:val="center"/>
        <w:rPr>
          <w:rFonts w:ascii="Calibri" w:hAnsi="Calibri" w:cs="Calibri"/>
          <w:b/>
          <w:bCs/>
          <w:color w:val="000000" w:themeColor="text1"/>
          <w:sz w:val="20"/>
          <w:szCs w:val="20"/>
        </w:rPr>
      </w:pPr>
      <w:r w:rsidRPr="00857674">
        <w:rPr>
          <w:rFonts w:ascii="Calibri" w:hAnsi="Calibri" w:cs="Calibri"/>
          <w:b/>
          <w:bCs/>
          <w:color w:val="000000" w:themeColor="text1"/>
          <w:sz w:val="20"/>
          <w:szCs w:val="20"/>
        </w:rPr>
        <w:t>Table 1.</w:t>
      </w:r>
      <w:r w:rsidRPr="00857674">
        <w:rPr>
          <w:rFonts w:ascii="Calibri" w:hAnsi="Calibri" w:cs="Calibri"/>
          <w:color w:val="000000" w:themeColor="text1"/>
          <w:sz w:val="20"/>
          <w:szCs w:val="20"/>
        </w:rPr>
        <w:t xml:space="preserve"> Selected customer responses documented in the final report (n = 21)</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835"/>
        <w:gridCol w:w="2835"/>
        <w:gridCol w:w="2835"/>
      </w:tblGrid>
      <w:tr w:rsidR="00BD461A" w:rsidRPr="00857674" w14:paraId="436554B1" w14:textId="77777777" w:rsidTr="00896DAD">
        <w:tc>
          <w:tcPr>
            <w:tcW w:w="2835" w:type="dxa"/>
            <w:shd w:val="clear" w:color="auto" w:fill="F2F2F2" w:themeFill="background1" w:themeFillShade="F2"/>
          </w:tcPr>
          <w:p w14:paraId="5A9FD1CF" w14:textId="77777777" w:rsidR="00817C4F" w:rsidRPr="00857674" w:rsidRDefault="00000000">
            <w:pPr>
              <w:rPr>
                <w:rFonts w:ascii="Calibri" w:hAnsi="Calibri" w:cs="Calibri"/>
                <w:b/>
                <w:bCs/>
                <w:color w:val="000000" w:themeColor="text1"/>
                <w:sz w:val="20"/>
                <w:szCs w:val="20"/>
              </w:rPr>
            </w:pPr>
            <w:r w:rsidRPr="00857674">
              <w:rPr>
                <w:rFonts w:ascii="Calibri" w:hAnsi="Calibri" w:cs="Calibri"/>
                <w:b/>
                <w:bCs/>
                <w:color w:val="000000" w:themeColor="text1"/>
                <w:sz w:val="20"/>
                <w:szCs w:val="20"/>
              </w:rPr>
              <w:t>Recorded item</w:t>
            </w:r>
          </w:p>
        </w:tc>
        <w:tc>
          <w:tcPr>
            <w:tcW w:w="2835" w:type="dxa"/>
            <w:shd w:val="clear" w:color="auto" w:fill="F2F2F2" w:themeFill="background1" w:themeFillShade="F2"/>
          </w:tcPr>
          <w:p w14:paraId="4040E1FE" w14:textId="77777777" w:rsidR="00817C4F" w:rsidRPr="00857674" w:rsidRDefault="00000000">
            <w:pPr>
              <w:rPr>
                <w:rFonts w:ascii="Calibri" w:hAnsi="Calibri" w:cs="Calibri"/>
                <w:b/>
                <w:bCs/>
                <w:color w:val="000000" w:themeColor="text1"/>
                <w:sz w:val="20"/>
                <w:szCs w:val="20"/>
              </w:rPr>
            </w:pPr>
            <w:r w:rsidRPr="00857674">
              <w:rPr>
                <w:rFonts w:ascii="Calibri" w:hAnsi="Calibri" w:cs="Calibri"/>
                <w:b/>
                <w:bCs/>
                <w:color w:val="000000" w:themeColor="text1"/>
                <w:sz w:val="20"/>
                <w:szCs w:val="20"/>
              </w:rPr>
              <w:t>Strongly agree</w:t>
            </w:r>
          </w:p>
        </w:tc>
        <w:tc>
          <w:tcPr>
            <w:tcW w:w="2835" w:type="dxa"/>
            <w:shd w:val="clear" w:color="auto" w:fill="F2F2F2" w:themeFill="background1" w:themeFillShade="F2"/>
          </w:tcPr>
          <w:p w14:paraId="142AA76A" w14:textId="77777777" w:rsidR="00817C4F" w:rsidRPr="00857674" w:rsidRDefault="00000000">
            <w:pPr>
              <w:rPr>
                <w:rFonts w:ascii="Calibri" w:hAnsi="Calibri" w:cs="Calibri"/>
                <w:b/>
                <w:bCs/>
                <w:color w:val="000000" w:themeColor="text1"/>
                <w:sz w:val="20"/>
                <w:szCs w:val="20"/>
              </w:rPr>
            </w:pPr>
            <w:r w:rsidRPr="00857674">
              <w:rPr>
                <w:rFonts w:ascii="Calibri" w:hAnsi="Calibri" w:cs="Calibri"/>
                <w:b/>
                <w:bCs/>
                <w:color w:val="000000" w:themeColor="text1"/>
                <w:sz w:val="20"/>
                <w:szCs w:val="20"/>
              </w:rPr>
              <w:t>Other responses / interpretation</w:t>
            </w:r>
          </w:p>
        </w:tc>
      </w:tr>
      <w:tr w:rsidR="00BD461A" w:rsidRPr="00857674" w14:paraId="6FE1027A" w14:textId="77777777" w:rsidTr="00896DAD">
        <w:tc>
          <w:tcPr>
            <w:tcW w:w="2835" w:type="dxa"/>
          </w:tcPr>
          <w:p w14:paraId="216ED335"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Location is easy to reach</w:t>
            </w:r>
          </w:p>
        </w:tc>
        <w:tc>
          <w:tcPr>
            <w:tcW w:w="2835" w:type="dxa"/>
          </w:tcPr>
          <w:p w14:paraId="33A967FB"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20/21 (95.2%)</w:t>
            </w:r>
          </w:p>
        </w:tc>
        <w:tc>
          <w:tcPr>
            <w:tcW w:w="2835" w:type="dxa"/>
          </w:tcPr>
          <w:p w14:paraId="0506C5DA"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1/21 agree (4.8%); surveyed customers only</w:t>
            </w:r>
          </w:p>
        </w:tc>
      </w:tr>
      <w:tr w:rsidR="00BD461A" w:rsidRPr="00857674" w14:paraId="50DFC1A1" w14:textId="77777777" w:rsidTr="00896DAD">
        <w:tc>
          <w:tcPr>
            <w:tcW w:w="2835" w:type="dxa"/>
          </w:tcPr>
          <w:p w14:paraId="2628EAB3"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Willingness to recommend</w:t>
            </w:r>
          </w:p>
        </w:tc>
        <w:tc>
          <w:tcPr>
            <w:tcW w:w="2835" w:type="dxa"/>
          </w:tcPr>
          <w:p w14:paraId="0AC0898E"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19/21 (90.5%)</w:t>
            </w:r>
          </w:p>
        </w:tc>
        <w:tc>
          <w:tcPr>
            <w:tcW w:w="2835" w:type="dxa"/>
          </w:tcPr>
          <w:p w14:paraId="1769CCBA"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2/21 agree (9.5%); stated intention, not actual referrals</w:t>
            </w:r>
          </w:p>
        </w:tc>
      </w:tr>
      <w:tr w:rsidR="006B67B4" w:rsidRPr="00857674" w14:paraId="19B0AF02" w14:textId="77777777" w:rsidTr="00896DAD">
        <w:tc>
          <w:tcPr>
            <w:tcW w:w="2835" w:type="dxa"/>
          </w:tcPr>
          <w:p w14:paraId="331410F6"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Open suggestions</w:t>
            </w:r>
          </w:p>
        </w:tc>
        <w:tc>
          <w:tcPr>
            <w:tcW w:w="2835" w:type="dxa"/>
          </w:tcPr>
          <w:p w14:paraId="23DB6E2F"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Not a scaled result</w:t>
            </w:r>
          </w:p>
        </w:tc>
        <w:tc>
          <w:tcPr>
            <w:tcW w:w="2835" w:type="dxa"/>
          </w:tcPr>
          <w:p w14:paraId="341EB91F"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Clearer signage; menu variety; an air-conditioned room; maintain taste and service</w:t>
            </w:r>
          </w:p>
        </w:tc>
      </w:tr>
    </w:tbl>
    <w:p w14:paraId="0D3B06BA" w14:textId="77777777" w:rsidR="009447D8" w:rsidRPr="00857674" w:rsidRDefault="009447D8" w:rsidP="002D77A1">
      <w:pPr>
        <w:pBdr>
          <w:top w:val="nil"/>
          <w:left w:val="nil"/>
          <w:bottom w:val="nil"/>
          <w:right w:val="nil"/>
          <w:between w:val="nil"/>
        </w:pBdr>
        <w:rPr>
          <w:rFonts w:ascii="Calibri" w:eastAsia="Tahoma" w:hAnsi="Calibri" w:cs="Calibri"/>
          <w:color w:val="000000" w:themeColor="text1"/>
          <w:sz w:val="20"/>
          <w:szCs w:val="20"/>
        </w:rPr>
      </w:pPr>
      <w:r w:rsidRPr="00857674">
        <w:rPr>
          <w:rFonts w:ascii="Calibri" w:hAnsi="Calibri" w:cs="Calibri"/>
          <w:color w:val="000000" w:themeColor="text1"/>
          <w:sz w:val="20"/>
          <w:szCs w:val="20"/>
        </w:rPr>
        <w:t>(Source: Final research report, questionnaire appendix and reported charts, 2026)</w:t>
      </w:r>
    </w:p>
    <w:p w14:paraId="2C7DC252" w14:textId="77777777" w:rsidR="009447D8" w:rsidRPr="006B67B4" w:rsidRDefault="009447D8" w:rsidP="009447D8">
      <w:pPr>
        <w:pBdr>
          <w:top w:val="nil"/>
          <w:left w:val="nil"/>
          <w:bottom w:val="nil"/>
          <w:right w:val="nil"/>
          <w:between w:val="nil"/>
        </w:pBdr>
        <w:jc w:val="center"/>
        <w:rPr>
          <w:rFonts w:ascii="Calibri" w:eastAsia="Tahoma" w:hAnsi="Calibri" w:cs="Calibri"/>
          <w:color w:val="000000" w:themeColor="text1"/>
          <w:highlight w:val="white"/>
        </w:rPr>
      </w:pPr>
    </w:p>
    <w:p w14:paraId="6F9498D5" w14:textId="77777777" w:rsidR="0084706C" w:rsidRPr="006B67B4" w:rsidRDefault="0084706C" w:rsidP="009447D8">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Among the 21 named customers, 20 strongly agreed that the location is easy to reach; the remaining customer agreed. Nineteen strongly agreed they would recommend the restaurant and two agreed. These are respondent-reported judgments; they do not establish observed referrals or loyalty. The report’s taste, service, and price chart narratives contain conflicting percentages, while the appendix lacks raw individual scale responses; no exact distributions for those items are reproduced here.</w:t>
      </w:r>
    </w:p>
    <w:p w14:paraId="32B80370" w14:textId="77777777" w:rsidR="009447D8" w:rsidRDefault="00485C05" w:rsidP="00485C05">
      <w:pPr>
        <w:pStyle w:val="NormalWeb"/>
        <w:spacing w:before="0" w:beforeAutospacing="0" w:after="0" w:afterAutospacing="0"/>
        <w:ind w:firstLine="567"/>
        <w:jc w:val="both"/>
        <w:rPr>
          <w:rFonts w:ascii="Calibri" w:hAnsi="Calibri" w:cs="Calibri"/>
          <w:color w:val="000000" w:themeColor="text1"/>
        </w:rPr>
      </w:pPr>
      <w:r w:rsidRPr="006B67B4">
        <w:rPr>
          <w:rFonts w:ascii="Calibri" w:hAnsi="Calibri" w:cs="Calibri"/>
          <w:color w:val="000000" w:themeColor="text1"/>
        </w:rPr>
        <w:t>Table 2 groups the interview accounts, open customer suggestions, and business observations. Owner-described external market growth and competition are treated as perceptions pending external corroboration. Existing brand packaging, signage, social activity, and catering must be distinguished from recommendations to improve their consistency and reach.</w:t>
      </w:r>
    </w:p>
    <w:p w14:paraId="41E73BDB" w14:textId="77777777" w:rsidR="006B67B4" w:rsidRPr="006B67B4" w:rsidRDefault="006B67B4" w:rsidP="00485C05">
      <w:pPr>
        <w:pStyle w:val="NormalWeb"/>
        <w:spacing w:before="0" w:beforeAutospacing="0" w:after="0" w:afterAutospacing="0"/>
        <w:jc w:val="both"/>
        <w:rPr>
          <w:rFonts w:ascii="Calibri" w:hAnsi="Calibri" w:cs="Calibri"/>
          <w:color w:val="000000" w:themeColor="text1"/>
          <w:lang w:val="en-ID"/>
        </w:rPr>
      </w:pPr>
    </w:p>
    <w:p w14:paraId="550BC24E" w14:textId="4EF6B289" w:rsidR="003C6641" w:rsidRPr="00857674" w:rsidRDefault="00485C05" w:rsidP="00857674">
      <w:pPr>
        <w:pStyle w:val="NormalWeb"/>
        <w:spacing w:before="0" w:beforeAutospacing="0" w:after="0" w:afterAutospacing="0"/>
        <w:jc w:val="center"/>
        <w:rPr>
          <w:rFonts w:ascii="Calibri" w:hAnsi="Calibri" w:cs="Calibri"/>
          <w:b/>
          <w:bCs/>
          <w:color w:val="000000" w:themeColor="text1"/>
          <w:sz w:val="20"/>
          <w:szCs w:val="20"/>
          <w:lang w:val="en-ID"/>
        </w:rPr>
      </w:pPr>
      <w:r w:rsidRPr="00857674">
        <w:rPr>
          <w:rFonts w:ascii="Calibri" w:hAnsi="Calibri" w:cs="Calibri"/>
          <w:b/>
          <w:bCs/>
          <w:color w:val="000000" w:themeColor="text1"/>
          <w:sz w:val="20"/>
          <w:szCs w:val="20"/>
        </w:rPr>
        <w:t>Table 2.</w:t>
      </w:r>
      <w:r w:rsidRPr="00857674">
        <w:rPr>
          <w:rFonts w:ascii="Calibri" w:hAnsi="Calibri" w:cs="Calibri"/>
          <w:color w:val="000000" w:themeColor="text1"/>
          <w:sz w:val="20"/>
          <w:szCs w:val="20"/>
        </w:rPr>
        <w:t xml:space="preserve"> SWOT factors and their evidence in the final research report</w:t>
      </w:r>
    </w:p>
    <w:tbl>
      <w:tblPr>
        <w:tblStyle w:val="TableGrid"/>
        <w:tblW w:w="8890"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1411"/>
        <w:gridCol w:w="2567"/>
        <w:gridCol w:w="4912"/>
      </w:tblGrid>
      <w:tr w:rsidR="00BD461A" w:rsidRPr="00857674" w14:paraId="2A6ACBED" w14:textId="77777777" w:rsidTr="00896DAD">
        <w:trPr>
          <w:cantSplit/>
          <w:tblHeader/>
        </w:trPr>
        <w:tc>
          <w:tcPr>
            <w:tcW w:w="0" w:type="auto"/>
            <w:shd w:val="clear" w:color="auto" w:fill="D9D9D9" w:themeFill="background1" w:themeFillShade="D9"/>
            <w:hideMark/>
          </w:tcPr>
          <w:p w14:paraId="3F2A0573" w14:textId="77777777" w:rsidR="003C6641" w:rsidRPr="00857674" w:rsidRDefault="003C6641" w:rsidP="003B397E">
            <w:pPr>
              <w:jc w:val="center"/>
              <w:rPr>
                <w:rFonts w:ascii="Calibri" w:hAnsi="Calibri" w:cs="Calibri"/>
                <w:b/>
                <w:bCs/>
                <w:color w:val="000000" w:themeColor="text1"/>
                <w:sz w:val="20"/>
                <w:szCs w:val="20"/>
              </w:rPr>
            </w:pPr>
            <w:r w:rsidRPr="00857674">
              <w:rPr>
                <w:rStyle w:val="Strong"/>
                <w:rFonts w:ascii="Calibri" w:hAnsi="Calibri" w:cs="Calibri"/>
                <w:color w:val="000000" w:themeColor="text1"/>
                <w:sz w:val="20"/>
                <w:szCs w:val="20"/>
              </w:rPr>
              <w:t>Category</w:t>
            </w:r>
          </w:p>
        </w:tc>
        <w:tc>
          <w:tcPr>
            <w:tcW w:w="0" w:type="auto"/>
            <w:shd w:val="clear" w:color="auto" w:fill="D9D9D9" w:themeFill="background1" w:themeFillShade="D9"/>
            <w:hideMark/>
          </w:tcPr>
          <w:p w14:paraId="4A1FE1D2" w14:textId="77777777" w:rsidR="003C6641" w:rsidRPr="00857674" w:rsidRDefault="003C6641" w:rsidP="003B397E">
            <w:pPr>
              <w:jc w:val="center"/>
              <w:rPr>
                <w:rFonts w:ascii="Calibri" w:hAnsi="Calibri" w:cs="Calibri"/>
                <w:b/>
                <w:bCs/>
                <w:color w:val="000000" w:themeColor="text1"/>
                <w:sz w:val="20"/>
                <w:szCs w:val="20"/>
              </w:rPr>
            </w:pPr>
            <w:r w:rsidRPr="00857674">
              <w:rPr>
                <w:rStyle w:val="Strong"/>
                <w:rFonts w:ascii="Calibri" w:hAnsi="Calibri" w:cs="Calibri"/>
                <w:color w:val="000000" w:themeColor="text1"/>
                <w:sz w:val="20"/>
                <w:szCs w:val="20"/>
              </w:rPr>
              <w:t>Strategic Factors</w:t>
            </w:r>
          </w:p>
        </w:tc>
        <w:tc>
          <w:tcPr>
            <w:tcW w:w="0" w:type="auto"/>
            <w:shd w:val="clear" w:color="auto" w:fill="D9D9D9" w:themeFill="background1" w:themeFillShade="D9"/>
            <w:hideMark/>
          </w:tcPr>
          <w:p w14:paraId="44271559" w14:textId="77777777" w:rsidR="003C6641" w:rsidRPr="00857674" w:rsidRDefault="003C6641" w:rsidP="003B397E">
            <w:pPr>
              <w:jc w:val="center"/>
              <w:rPr>
                <w:rFonts w:ascii="Calibri" w:hAnsi="Calibri" w:cs="Calibri"/>
                <w:b/>
                <w:bCs/>
                <w:color w:val="000000" w:themeColor="text1"/>
                <w:sz w:val="20"/>
                <w:szCs w:val="20"/>
              </w:rPr>
            </w:pPr>
            <w:r w:rsidRPr="00857674">
              <w:rPr>
                <w:rStyle w:val="Strong"/>
                <w:rFonts w:ascii="Calibri" w:hAnsi="Calibri" w:cs="Calibri"/>
                <w:color w:val="000000" w:themeColor="text1"/>
                <w:sz w:val="20"/>
                <w:szCs w:val="20"/>
              </w:rPr>
              <w:t>Description</w:t>
            </w:r>
          </w:p>
        </w:tc>
      </w:tr>
      <w:tr w:rsidR="00BD461A" w:rsidRPr="00857674" w14:paraId="4736E3CA" w14:textId="77777777" w:rsidTr="00896DAD">
        <w:tc>
          <w:tcPr>
            <w:tcW w:w="1411" w:type="dxa"/>
          </w:tcPr>
          <w:p w14:paraId="5E1E1FB5"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Strength</w:t>
            </w:r>
          </w:p>
        </w:tc>
        <w:tc>
          <w:tcPr>
            <w:tcW w:w="2567" w:type="dxa"/>
          </w:tcPr>
          <w:p w14:paraId="44B35013"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Distinctive menu and catering</w:t>
            </w:r>
          </w:p>
        </w:tc>
        <w:tc>
          <w:tcPr>
            <w:tcW w:w="4912" w:type="dxa"/>
          </w:tcPr>
          <w:p w14:paraId="2E13C344"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 xml:space="preserve">Owner: </w:t>
            </w:r>
            <w:proofErr w:type="spellStart"/>
            <w:r w:rsidRPr="00857674">
              <w:rPr>
                <w:rFonts w:ascii="Calibri" w:hAnsi="Calibri" w:cs="Calibri"/>
                <w:color w:val="000000" w:themeColor="text1"/>
                <w:sz w:val="20"/>
                <w:szCs w:val="20"/>
              </w:rPr>
              <w:t>coto</w:t>
            </w:r>
            <w:proofErr w:type="spellEnd"/>
            <w:r w:rsidRPr="00857674">
              <w:rPr>
                <w:rFonts w:ascii="Calibri" w:hAnsi="Calibri" w:cs="Calibri"/>
                <w:color w:val="000000" w:themeColor="text1"/>
                <w:sz w:val="20"/>
                <w:szCs w:val="20"/>
              </w:rPr>
              <w:t xml:space="preserve"> Makassar and sop </w:t>
            </w:r>
            <w:proofErr w:type="spellStart"/>
            <w:r w:rsidRPr="00857674">
              <w:rPr>
                <w:rFonts w:ascii="Calibri" w:hAnsi="Calibri" w:cs="Calibri"/>
                <w:color w:val="000000" w:themeColor="text1"/>
                <w:sz w:val="20"/>
                <w:szCs w:val="20"/>
              </w:rPr>
              <w:t>konro</w:t>
            </w:r>
            <w:proofErr w:type="spellEnd"/>
            <w:r w:rsidRPr="00857674">
              <w:rPr>
                <w:rFonts w:ascii="Calibri" w:hAnsi="Calibri" w:cs="Calibri"/>
                <w:color w:val="000000" w:themeColor="text1"/>
                <w:sz w:val="20"/>
                <w:szCs w:val="20"/>
              </w:rPr>
              <w:t>; existing snack/lunch boxes and catering.</w:t>
            </w:r>
          </w:p>
        </w:tc>
      </w:tr>
      <w:tr w:rsidR="00BD461A" w:rsidRPr="00857674" w14:paraId="1E9A9B40" w14:textId="77777777" w:rsidTr="00896DAD">
        <w:tc>
          <w:tcPr>
            <w:tcW w:w="1411" w:type="dxa"/>
          </w:tcPr>
          <w:p w14:paraId="1FCD9F4A"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Strength</w:t>
            </w:r>
          </w:p>
        </w:tc>
        <w:tc>
          <w:tcPr>
            <w:tcW w:w="2567" w:type="dxa"/>
          </w:tcPr>
          <w:p w14:paraId="2E64AABB"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Access and reported service</w:t>
            </w:r>
          </w:p>
        </w:tc>
        <w:tc>
          <w:tcPr>
            <w:tcW w:w="4912" w:type="dxa"/>
          </w:tcPr>
          <w:p w14:paraId="66F6A165"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20/21 strongly agreed on access; employee described usually timely service.</w:t>
            </w:r>
          </w:p>
        </w:tc>
      </w:tr>
      <w:tr w:rsidR="00BD461A" w:rsidRPr="00857674" w14:paraId="1F11D2C8" w14:textId="77777777" w:rsidTr="00896DAD">
        <w:tc>
          <w:tcPr>
            <w:tcW w:w="1411" w:type="dxa"/>
          </w:tcPr>
          <w:p w14:paraId="2C42ADE2"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Weakness</w:t>
            </w:r>
          </w:p>
        </w:tc>
        <w:tc>
          <w:tcPr>
            <w:tcW w:w="2567" w:type="dxa"/>
          </w:tcPr>
          <w:p w14:paraId="15158375"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Menu and meeting facility gaps</w:t>
            </w:r>
          </w:p>
        </w:tc>
        <w:tc>
          <w:tcPr>
            <w:tcW w:w="4912" w:type="dxa"/>
          </w:tcPr>
          <w:p w14:paraId="7560D680"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Owner wants more variety and air-conditioned room; customers also suggested these.</w:t>
            </w:r>
          </w:p>
        </w:tc>
      </w:tr>
      <w:tr w:rsidR="00BD461A" w:rsidRPr="00857674" w14:paraId="129C342F" w14:textId="77777777" w:rsidTr="00896DAD">
        <w:tc>
          <w:tcPr>
            <w:tcW w:w="1411" w:type="dxa"/>
          </w:tcPr>
          <w:p w14:paraId="09CFF3E3"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Weakness</w:t>
            </w:r>
          </w:p>
        </w:tc>
        <w:tc>
          <w:tcPr>
            <w:tcW w:w="2567" w:type="dxa"/>
          </w:tcPr>
          <w:p w14:paraId="09CC0BE8"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Visibility and procurement logistics</w:t>
            </w:r>
          </w:p>
        </w:tc>
        <w:tc>
          <w:tcPr>
            <w:tcW w:w="4912" w:type="dxa"/>
          </w:tcPr>
          <w:p w14:paraId="73F17ED9"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A customer requested clearer signage; employee noted distance from the supply market.</w:t>
            </w:r>
          </w:p>
        </w:tc>
      </w:tr>
      <w:tr w:rsidR="00BD461A" w:rsidRPr="00857674" w14:paraId="12B638E9" w14:textId="77777777" w:rsidTr="00896DAD">
        <w:tc>
          <w:tcPr>
            <w:tcW w:w="1411" w:type="dxa"/>
          </w:tcPr>
          <w:p w14:paraId="0D8AB18A"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Opportunity</w:t>
            </w:r>
          </w:p>
        </w:tc>
        <w:tc>
          <w:tcPr>
            <w:tcW w:w="2567" w:type="dxa"/>
          </w:tcPr>
          <w:p w14:paraId="1CC9B308"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Office and event orders</w:t>
            </w:r>
          </w:p>
        </w:tc>
        <w:tc>
          <w:tcPr>
            <w:tcW w:w="4912" w:type="dxa"/>
          </w:tcPr>
          <w:p w14:paraId="00E600B8"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Owner identified nearby offices and existing orders; growth remains to be tested.</w:t>
            </w:r>
          </w:p>
        </w:tc>
      </w:tr>
      <w:tr w:rsidR="00BD461A" w:rsidRPr="00857674" w14:paraId="5D720CBE" w14:textId="77777777" w:rsidTr="00896DAD">
        <w:tc>
          <w:tcPr>
            <w:tcW w:w="1411" w:type="dxa"/>
          </w:tcPr>
          <w:p w14:paraId="73B2009C"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Opportunity</w:t>
            </w:r>
          </w:p>
        </w:tc>
        <w:tc>
          <w:tcPr>
            <w:tcW w:w="2567" w:type="dxa"/>
          </w:tcPr>
          <w:p w14:paraId="0ECE4E55"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More consistent digital communication</w:t>
            </w:r>
          </w:p>
        </w:tc>
        <w:tc>
          <w:tcPr>
            <w:tcW w:w="4912" w:type="dxa"/>
          </w:tcPr>
          <w:p w14:paraId="1B9FD318"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Existing social media and branded packaging could convey menu and catering offer.</w:t>
            </w:r>
          </w:p>
        </w:tc>
      </w:tr>
      <w:tr w:rsidR="00BD461A" w:rsidRPr="00857674" w14:paraId="46B99916" w14:textId="77777777" w:rsidTr="00896DAD">
        <w:tc>
          <w:tcPr>
            <w:tcW w:w="1411" w:type="dxa"/>
          </w:tcPr>
          <w:p w14:paraId="7B5FCABC"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lastRenderedPageBreak/>
              <w:t>Threat</w:t>
            </w:r>
          </w:p>
        </w:tc>
        <w:tc>
          <w:tcPr>
            <w:tcW w:w="2567" w:type="dxa"/>
          </w:tcPr>
          <w:p w14:paraId="24F175DA"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Nearby competition and input-cost changes</w:t>
            </w:r>
          </w:p>
        </w:tc>
        <w:tc>
          <w:tcPr>
            <w:tcW w:w="4912" w:type="dxa"/>
          </w:tcPr>
          <w:p w14:paraId="5E42E0DE"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Owner perceived intense local choice and volatile input costs; not independently measured.</w:t>
            </w:r>
          </w:p>
        </w:tc>
      </w:tr>
    </w:tbl>
    <w:p w14:paraId="0BC2FD35" w14:textId="77777777" w:rsidR="003C6641" w:rsidRPr="00857674" w:rsidRDefault="003C6641" w:rsidP="00FB04EB">
      <w:pPr>
        <w:pStyle w:val="NormalWeb"/>
        <w:spacing w:before="0" w:beforeAutospacing="0" w:after="0" w:afterAutospacing="0"/>
        <w:rPr>
          <w:rFonts w:ascii="Calibri" w:hAnsi="Calibri" w:cs="Calibri"/>
          <w:b/>
          <w:bCs/>
          <w:color w:val="000000" w:themeColor="text1"/>
          <w:sz w:val="20"/>
          <w:szCs w:val="20"/>
          <w:lang w:val="en-ID"/>
        </w:rPr>
      </w:pPr>
      <w:r w:rsidRPr="00857674">
        <w:rPr>
          <w:rFonts w:ascii="Calibri" w:hAnsi="Calibri" w:cs="Calibri"/>
          <w:color w:val="000000" w:themeColor="text1"/>
          <w:sz w:val="20"/>
          <w:szCs w:val="20"/>
        </w:rPr>
        <w:t>(Source: Final research report: interviews, questionnaire comments, and restaurant records, 2026)</w:t>
      </w:r>
    </w:p>
    <w:p w14:paraId="52789406" w14:textId="77777777" w:rsidR="003C6641" w:rsidRPr="006B67B4" w:rsidRDefault="003C6641" w:rsidP="00485C05">
      <w:pPr>
        <w:pStyle w:val="NormalWeb"/>
        <w:spacing w:before="0" w:beforeAutospacing="0" w:after="0" w:afterAutospacing="0"/>
        <w:jc w:val="center"/>
        <w:rPr>
          <w:rFonts w:ascii="Calibri" w:hAnsi="Calibri" w:cs="Calibri"/>
          <w:b/>
          <w:bCs/>
          <w:color w:val="000000" w:themeColor="text1"/>
          <w:lang w:val="en-ID"/>
        </w:rPr>
      </w:pPr>
    </w:p>
    <w:p w14:paraId="76D385BD" w14:textId="77777777" w:rsidR="003C6641" w:rsidRPr="006B67B4" w:rsidRDefault="003C6641" w:rsidP="003C6641">
      <w:pPr>
        <w:pBdr>
          <w:top w:val="nil"/>
          <w:left w:val="nil"/>
          <w:bottom w:val="nil"/>
          <w:right w:val="nil"/>
          <w:between w:val="nil"/>
        </w:pBdr>
        <w:ind w:firstLine="720"/>
        <w:jc w:val="both"/>
        <w:rPr>
          <w:rFonts w:ascii="Calibri" w:hAnsi="Calibri" w:cs="Calibri"/>
          <w:color w:val="000000" w:themeColor="text1"/>
          <w:lang w:val="en-ID"/>
        </w:rPr>
      </w:pPr>
      <w:r w:rsidRPr="006B67B4">
        <w:rPr>
          <w:rFonts w:ascii="Calibri" w:hAnsi="Calibri" w:cs="Calibri"/>
          <w:color w:val="000000" w:themeColor="text1"/>
        </w:rPr>
        <w:t>The distinctive Makassar menu and established catering formats give the restaurant a specific proposition for office and event customers. However, the owner’s view of freshness and hygiene has not been independently benchmarked. Customer comments on signage, menu choice, and air conditioning point to concrete changes that merit costing and testing. The employee’s account qualifies procurement risk: market distance is a constraint that has so far been managed, rather than evidence of frequent service disruption.</w:t>
      </w:r>
    </w:p>
    <w:p w14:paraId="2BBEA284" w14:textId="77777777" w:rsidR="00073E1A" w:rsidRPr="006B67B4" w:rsidRDefault="003C6641" w:rsidP="003C6641">
      <w:pPr>
        <w:pBdr>
          <w:top w:val="nil"/>
          <w:left w:val="nil"/>
          <w:bottom w:val="nil"/>
          <w:right w:val="nil"/>
          <w:between w:val="nil"/>
        </w:pBdr>
        <w:ind w:firstLine="720"/>
        <w:jc w:val="both"/>
        <w:rPr>
          <w:rFonts w:ascii="Calibri" w:hAnsi="Calibri" w:cs="Calibri"/>
          <w:color w:val="000000" w:themeColor="text1"/>
          <w:lang w:val="en-ID"/>
        </w:rPr>
      </w:pPr>
      <w:r w:rsidRPr="006B67B4">
        <w:rPr>
          <w:rFonts w:ascii="Calibri" w:hAnsi="Calibri" w:cs="Calibri"/>
          <w:color w:val="000000" w:themeColor="text1"/>
        </w:rPr>
        <w:t xml:space="preserve">The owner identified offices, banking customers, and event orders as promising segments; this is supported by existing </w:t>
      </w:r>
      <w:proofErr w:type="gramStart"/>
      <w:r w:rsidRPr="006B67B4">
        <w:rPr>
          <w:rFonts w:ascii="Calibri" w:hAnsi="Calibri" w:cs="Calibri"/>
          <w:color w:val="000000" w:themeColor="text1"/>
        </w:rPr>
        <w:t>lunch-box</w:t>
      </w:r>
      <w:proofErr w:type="gramEnd"/>
      <w:r w:rsidRPr="006B67B4">
        <w:rPr>
          <w:rFonts w:ascii="Calibri" w:hAnsi="Calibri" w:cs="Calibri"/>
          <w:color w:val="000000" w:themeColor="text1"/>
        </w:rPr>
        <w:t xml:space="preserve"> and snack-box activity but not by a quantified market forecast. Raw-material and gas-price volatility were described as risks. Any proposed private room, expanded menu, or catering contract requires a margin and capacity estimate before investment.</w:t>
      </w:r>
    </w:p>
    <w:p w14:paraId="3F6FCC3C" w14:textId="77777777" w:rsidR="000C45A8" w:rsidRPr="006B67B4" w:rsidRDefault="000C45A8" w:rsidP="003C6641">
      <w:pPr>
        <w:pBdr>
          <w:top w:val="nil"/>
          <w:left w:val="nil"/>
          <w:bottom w:val="nil"/>
          <w:right w:val="nil"/>
          <w:between w:val="nil"/>
        </w:pBdr>
        <w:ind w:firstLine="720"/>
        <w:jc w:val="both"/>
        <w:rPr>
          <w:rFonts w:ascii="Calibri" w:eastAsia="Tahoma" w:hAnsi="Calibri" w:cs="Calibri"/>
          <w:color w:val="000000" w:themeColor="text1"/>
        </w:rPr>
      </w:pPr>
    </w:p>
    <w:p w14:paraId="3EFADD28" w14:textId="1F183AD7" w:rsidR="00073E1A" w:rsidRPr="006B67B4" w:rsidRDefault="00073E1A" w:rsidP="00B418A0">
      <w:pPr>
        <w:pStyle w:val="Heading3"/>
        <w:rPr>
          <w:rFonts w:ascii="Calibri" w:hAnsi="Calibri" w:cs="Calibri"/>
          <w:b/>
          <w:bCs/>
          <w:i w:val="0"/>
          <w:iCs/>
          <w:color w:val="000000" w:themeColor="text1"/>
          <w:sz w:val="24"/>
          <w:szCs w:val="24"/>
          <w:lang w:val="en-ID"/>
        </w:rPr>
      </w:pPr>
      <w:r w:rsidRPr="006B67B4">
        <w:rPr>
          <w:rFonts w:ascii="Calibri" w:hAnsi="Calibri" w:cs="Calibri"/>
          <w:b/>
          <w:bCs/>
          <w:i w:val="0"/>
          <w:iCs/>
          <w:color w:val="000000" w:themeColor="text1"/>
          <w:sz w:val="24"/>
          <w:szCs w:val="24"/>
        </w:rPr>
        <w:t xml:space="preserve">SWOT </w:t>
      </w:r>
      <w:r w:rsidR="006B67B4" w:rsidRPr="006B67B4">
        <w:rPr>
          <w:rFonts w:ascii="Calibri" w:hAnsi="Calibri" w:cs="Calibri"/>
          <w:b/>
          <w:bCs/>
          <w:i w:val="0"/>
          <w:iCs/>
          <w:color w:val="000000" w:themeColor="text1"/>
          <w:sz w:val="24"/>
          <w:szCs w:val="24"/>
        </w:rPr>
        <w:t xml:space="preserve">Combinations </w:t>
      </w:r>
      <w:r w:rsidR="00394D1D">
        <w:rPr>
          <w:rFonts w:ascii="Calibri" w:hAnsi="Calibri" w:cs="Calibri"/>
          <w:b/>
          <w:bCs/>
          <w:i w:val="0"/>
          <w:iCs/>
          <w:color w:val="000000" w:themeColor="text1"/>
          <w:sz w:val="24"/>
          <w:szCs w:val="24"/>
        </w:rPr>
        <w:t>a</w:t>
      </w:r>
      <w:r w:rsidR="006B67B4" w:rsidRPr="006B67B4">
        <w:rPr>
          <w:rFonts w:ascii="Calibri" w:hAnsi="Calibri" w:cs="Calibri"/>
          <w:b/>
          <w:bCs/>
          <w:i w:val="0"/>
          <w:iCs/>
          <w:color w:val="000000" w:themeColor="text1"/>
          <w:sz w:val="24"/>
          <w:szCs w:val="24"/>
        </w:rPr>
        <w:t>nd Strategic Interpretation</w:t>
      </w:r>
    </w:p>
    <w:p w14:paraId="49D617A8" w14:textId="193E08DE" w:rsidR="009923E8" w:rsidRDefault="009923E8" w:rsidP="00857674">
      <w:pPr>
        <w:pStyle w:val="NormalWeb"/>
        <w:spacing w:before="0" w:beforeAutospacing="0" w:after="0" w:afterAutospacing="0"/>
        <w:ind w:firstLine="567"/>
        <w:jc w:val="both"/>
        <w:rPr>
          <w:rFonts w:ascii="Calibri" w:hAnsi="Calibri" w:cs="Calibri"/>
          <w:color w:val="000000" w:themeColor="text1"/>
        </w:rPr>
      </w:pPr>
      <w:r w:rsidRPr="006B67B4">
        <w:rPr>
          <w:rFonts w:ascii="Calibri" w:hAnsi="Calibri" w:cs="Calibri"/>
          <w:color w:val="000000" w:themeColor="text1"/>
        </w:rPr>
        <w:t>Table 3 combines the documented factors. Because the earlier matrix contained items that were not evidenced in the final report, its entries have been rewritten. The output is a set of feasible alternatives, not a scored Internal–External or QSPM position.</w:t>
      </w:r>
    </w:p>
    <w:p w14:paraId="6295C447" w14:textId="77777777" w:rsidR="00857674" w:rsidRPr="006B67B4" w:rsidRDefault="00857674" w:rsidP="00857674">
      <w:pPr>
        <w:pStyle w:val="NormalWeb"/>
        <w:spacing w:before="0" w:beforeAutospacing="0" w:after="0" w:afterAutospacing="0"/>
        <w:ind w:firstLine="567"/>
        <w:jc w:val="both"/>
        <w:rPr>
          <w:rFonts w:ascii="Calibri" w:hAnsi="Calibri" w:cs="Calibri"/>
          <w:color w:val="000000" w:themeColor="text1"/>
        </w:rPr>
      </w:pPr>
    </w:p>
    <w:p w14:paraId="4C9F6913" w14:textId="20D70669" w:rsidR="009923E8" w:rsidRPr="00857674" w:rsidRDefault="009923E8" w:rsidP="006B67B4">
      <w:pPr>
        <w:pStyle w:val="NormalWeb"/>
        <w:keepNext/>
        <w:spacing w:before="0" w:beforeAutospacing="0" w:after="0" w:afterAutospacing="0"/>
        <w:jc w:val="center"/>
        <w:rPr>
          <w:rFonts w:ascii="Calibri" w:hAnsi="Calibri" w:cs="Calibri"/>
          <w:b/>
          <w:bCs/>
          <w:color w:val="000000" w:themeColor="text1"/>
          <w:sz w:val="20"/>
          <w:szCs w:val="20"/>
        </w:rPr>
      </w:pPr>
      <w:r w:rsidRPr="00857674">
        <w:rPr>
          <w:rStyle w:val="Strong"/>
          <w:rFonts w:ascii="Calibri" w:hAnsi="Calibri" w:cs="Calibri"/>
          <w:color w:val="000000" w:themeColor="text1"/>
          <w:sz w:val="20"/>
          <w:szCs w:val="20"/>
        </w:rPr>
        <w:t xml:space="preserve">Table 3. </w:t>
      </w:r>
      <w:r w:rsidRPr="00857674">
        <w:rPr>
          <w:rStyle w:val="Strong"/>
          <w:rFonts w:ascii="Calibri" w:hAnsi="Calibri" w:cs="Calibri"/>
          <w:b w:val="0"/>
          <w:bCs w:val="0"/>
          <w:color w:val="000000" w:themeColor="text1"/>
          <w:sz w:val="20"/>
          <w:szCs w:val="20"/>
        </w:rPr>
        <w:t>SWOT Matrix of Calista Nata Restaurant</w:t>
      </w:r>
    </w:p>
    <w:tbl>
      <w:tblPr>
        <w:tblStyle w:val="TableGrid1"/>
        <w:tblpPr w:leftFromText="180" w:rightFromText="180" w:vertAnchor="text" w:horzAnchor="margin" w:tblpY="21"/>
        <w:tblW w:w="8505" w:type="dxa"/>
        <w:tblBorders>
          <w:left w:val="none" w:sz="0" w:space="0" w:color="auto"/>
          <w:right w:val="none" w:sz="0" w:space="0" w:color="auto"/>
          <w:insideV w:val="none" w:sz="0" w:space="0" w:color="auto"/>
        </w:tblBorders>
        <w:tblLook w:val="04A0" w:firstRow="1" w:lastRow="0" w:firstColumn="1" w:lastColumn="0" w:noHBand="0" w:noVBand="1"/>
      </w:tblPr>
      <w:tblGrid>
        <w:gridCol w:w="2547"/>
        <w:gridCol w:w="2977"/>
        <w:gridCol w:w="2981"/>
      </w:tblGrid>
      <w:tr w:rsidR="00BD461A" w:rsidRPr="00857674" w14:paraId="2B3D3A97" w14:textId="77777777" w:rsidTr="00AD5707">
        <w:trPr>
          <w:cantSplit/>
          <w:trHeight w:val="841"/>
        </w:trPr>
        <w:tc>
          <w:tcPr>
            <w:tcW w:w="2547" w:type="dxa"/>
          </w:tcPr>
          <w:p w14:paraId="1A8ECEFA" w14:textId="77777777" w:rsidR="00817C4F" w:rsidRPr="00857674" w:rsidRDefault="00000000">
            <w:pPr>
              <w:rPr>
                <w:rFonts w:cs="Calibri"/>
                <w:color w:val="000000" w:themeColor="text1"/>
                <w:sz w:val="20"/>
                <w:szCs w:val="20"/>
              </w:rPr>
            </w:pPr>
            <w:r w:rsidRPr="00857674">
              <w:rPr>
                <w:rFonts w:cs="Calibri"/>
                <w:color w:val="000000" w:themeColor="text1"/>
                <w:sz w:val="20"/>
                <w:szCs w:val="20"/>
              </w:rPr>
              <w:t>Internal / external</w:t>
            </w:r>
          </w:p>
        </w:tc>
        <w:tc>
          <w:tcPr>
            <w:tcW w:w="2977" w:type="dxa"/>
          </w:tcPr>
          <w:p w14:paraId="73A714D3" w14:textId="77777777" w:rsidR="00817C4F" w:rsidRPr="00857674" w:rsidRDefault="00000000">
            <w:pPr>
              <w:rPr>
                <w:rFonts w:cs="Calibri"/>
                <w:color w:val="000000" w:themeColor="text1"/>
                <w:sz w:val="20"/>
                <w:szCs w:val="20"/>
              </w:rPr>
            </w:pPr>
            <w:r w:rsidRPr="00857674">
              <w:rPr>
                <w:rFonts w:cs="Calibri"/>
                <w:color w:val="000000" w:themeColor="text1"/>
                <w:sz w:val="20"/>
                <w:szCs w:val="20"/>
              </w:rPr>
              <w:t>Opportunities: office and event demand; improvement of existing social channels</w:t>
            </w:r>
          </w:p>
        </w:tc>
        <w:tc>
          <w:tcPr>
            <w:tcW w:w="2981" w:type="dxa"/>
          </w:tcPr>
          <w:p w14:paraId="6BD6D1D8" w14:textId="77777777" w:rsidR="00817C4F" w:rsidRPr="00857674" w:rsidRDefault="00000000">
            <w:pPr>
              <w:rPr>
                <w:rFonts w:cs="Calibri"/>
                <w:color w:val="000000" w:themeColor="text1"/>
                <w:sz w:val="20"/>
                <w:szCs w:val="20"/>
              </w:rPr>
            </w:pPr>
            <w:r w:rsidRPr="00857674">
              <w:rPr>
                <w:rFonts w:cs="Calibri"/>
                <w:color w:val="000000" w:themeColor="text1"/>
                <w:sz w:val="20"/>
                <w:szCs w:val="20"/>
              </w:rPr>
              <w:t>Threats: local competition; volatile inputs</w:t>
            </w:r>
          </w:p>
        </w:tc>
      </w:tr>
      <w:tr w:rsidR="00BD461A" w:rsidRPr="00857674" w14:paraId="1E5DCA32" w14:textId="77777777" w:rsidTr="00AD5707">
        <w:trPr>
          <w:cantSplit/>
          <w:trHeight w:val="1123"/>
        </w:trPr>
        <w:tc>
          <w:tcPr>
            <w:tcW w:w="2547" w:type="dxa"/>
          </w:tcPr>
          <w:p w14:paraId="66FD74B7" w14:textId="77777777" w:rsidR="00817C4F" w:rsidRPr="00857674" w:rsidRDefault="00000000">
            <w:pPr>
              <w:rPr>
                <w:rFonts w:cs="Calibri"/>
                <w:color w:val="000000" w:themeColor="text1"/>
                <w:sz w:val="20"/>
                <w:szCs w:val="20"/>
              </w:rPr>
            </w:pPr>
            <w:r w:rsidRPr="00857674">
              <w:rPr>
                <w:rFonts w:cs="Calibri"/>
                <w:color w:val="000000" w:themeColor="text1"/>
                <w:sz w:val="20"/>
                <w:szCs w:val="20"/>
              </w:rPr>
              <w:t>Strengths: distinctive menu; catering; accessible site; service</w:t>
            </w:r>
          </w:p>
        </w:tc>
        <w:tc>
          <w:tcPr>
            <w:tcW w:w="2977" w:type="dxa"/>
          </w:tcPr>
          <w:p w14:paraId="247383B9" w14:textId="77777777" w:rsidR="00817C4F" w:rsidRPr="00857674" w:rsidRDefault="00000000">
            <w:pPr>
              <w:rPr>
                <w:rFonts w:cs="Calibri"/>
                <w:color w:val="000000" w:themeColor="text1"/>
                <w:sz w:val="20"/>
                <w:szCs w:val="20"/>
              </w:rPr>
            </w:pPr>
            <w:r w:rsidRPr="00857674">
              <w:rPr>
                <w:rFonts w:cs="Calibri"/>
                <w:color w:val="000000" w:themeColor="text1"/>
                <w:sz w:val="20"/>
                <w:szCs w:val="20"/>
              </w:rPr>
              <w:t>SO: use menu identity and existing boxes to pilot office catering; communicate access and signature dishes consistently.</w:t>
            </w:r>
          </w:p>
        </w:tc>
        <w:tc>
          <w:tcPr>
            <w:tcW w:w="2981" w:type="dxa"/>
          </w:tcPr>
          <w:p w14:paraId="7E91119E" w14:textId="77777777" w:rsidR="00817C4F" w:rsidRPr="00857674" w:rsidRDefault="00000000">
            <w:pPr>
              <w:rPr>
                <w:rFonts w:cs="Calibri"/>
                <w:color w:val="000000" w:themeColor="text1"/>
                <w:sz w:val="20"/>
                <w:szCs w:val="20"/>
              </w:rPr>
            </w:pPr>
            <w:r w:rsidRPr="00857674">
              <w:rPr>
                <w:rFonts w:cs="Calibri"/>
                <w:color w:val="000000" w:themeColor="text1"/>
                <w:sz w:val="20"/>
                <w:szCs w:val="20"/>
              </w:rPr>
              <w:t>ST: preserve taste and service routines; cost signature dishes and monitor supplier terms.</w:t>
            </w:r>
          </w:p>
        </w:tc>
      </w:tr>
      <w:tr w:rsidR="00BD461A" w:rsidRPr="00857674" w14:paraId="128F7E9E" w14:textId="77777777" w:rsidTr="00AD5707">
        <w:trPr>
          <w:cantSplit/>
          <w:trHeight w:val="1122"/>
        </w:trPr>
        <w:tc>
          <w:tcPr>
            <w:tcW w:w="2547" w:type="dxa"/>
          </w:tcPr>
          <w:p w14:paraId="0F2293F1" w14:textId="77777777" w:rsidR="00817C4F" w:rsidRPr="00857674" w:rsidRDefault="00000000">
            <w:pPr>
              <w:rPr>
                <w:rFonts w:cs="Calibri"/>
                <w:color w:val="000000" w:themeColor="text1"/>
                <w:sz w:val="20"/>
                <w:szCs w:val="20"/>
              </w:rPr>
            </w:pPr>
            <w:r w:rsidRPr="00857674">
              <w:rPr>
                <w:rFonts w:cs="Calibri"/>
                <w:color w:val="000000" w:themeColor="text1"/>
                <w:sz w:val="20"/>
                <w:szCs w:val="20"/>
              </w:rPr>
              <w:t>Weaknesses: menu/facility requests; signage visibility; supply distance</w:t>
            </w:r>
          </w:p>
        </w:tc>
        <w:tc>
          <w:tcPr>
            <w:tcW w:w="2977" w:type="dxa"/>
          </w:tcPr>
          <w:p w14:paraId="3C924BBC" w14:textId="77777777" w:rsidR="00817C4F" w:rsidRPr="00857674" w:rsidRDefault="00000000">
            <w:pPr>
              <w:rPr>
                <w:rFonts w:cs="Calibri"/>
                <w:color w:val="000000" w:themeColor="text1"/>
                <w:sz w:val="20"/>
                <w:szCs w:val="20"/>
              </w:rPr>
            </w:pPr>
            <w:r w:rsidRPr="00857674">
              <w:rPr>
                <w:rFonts w:cs="Calibri"/>
                <w:color w:val="000000" w:themeColor="text1"/>
                <w:sz w:val="20"/>
                <w:szCs w:val="20"/>
              </w:rPr>
              <w:t>WO: test a small menu extension and clearer signage; assess meeting-space costs against expected bookings.</w:t>
            </w:r>
          </w:p>
        </w:tc>
        <w:tc>
          <w:tcPr>
            <w:tcW w:w="2981" w:type="dxa"/>
          </w:tcPr>
          <w:p w14:paraId="53703434" w14:textId="77777777" w:rsidR="00817C4F" w:rsidRPr="00857674" w:rsidRDefault="00000000">
            <w:pPr>
              <w:rPr>
                <w:rFonts w:cs="Calibri"/>
                <w:color w:val="000000" w:themeColor="text1"/>
                <w:sz w:val="20"/>
                <w:szCs w:val="20"/>
              </w:rPr>
            </w:pPr>
            <w:r w:rsidRPr="00857674">
              <w:rPr>
                <w:rFonts w:cs="Calibri"/>
                <w:color w:val="000000" w:themeColor="text1"/>
                <w:sz w:val="20"/>
                <w:szCs w:val="20"/>
              </w:rPr>
              <w:t>WT: plan purchases and alternate suppliers; monitor complaints and avoid investments without margin evidence.</w:t>
            </w:r>
          </w:p>
        </w:tc>
      </w:tr>
    </w:tbl>
    <w:p w14:paraId="63DC1F75" w14:textId="77777777" w:rsidR="009923E8" w:rsidRPr="00857674" w:rsidRDefault="00930468" w:rsidP="00FB04EB">
      <w:pPr>
        <w:pStyle w:val="NormalWeb"/>
        <w:spacing w:before="0" w:beforeAutospacing="0" w:after="0" w:afterAutospacing="0"/>
        <w:rPr>
          <w:rFonts w:ascii="Calibri" w:hAnsi="Calibri" w:cs="Calibri"/>
          <w:color w:val="000000" w:themeColor="text1"/>
          <w:sz w:val="20"/>
          <w:szCs w:val="20"/>
        </w:rPr>
      </w:pPr>
      <w:r w:rsidRPr="00857674">
        <w:rPr>
          <w:rFonts w:ascii="Calibri" w:hAnsi="Calibri" w:cs="Calibri"/>
          <w:color w:val="000000" w:themeColor="text1"/>
          <w:sz w:val="20"/>
          <w:szCs w:val="20"/>
        </w:rPr>
        <w:t>(</w:t>
      </w:r>
      <w:r w:rsidR="009923E8" w:rsidRPr="00857674">
        <w:rPr>
          <w:rFonts w:ascii="Calibri" w:hAnsi="Calibri" w:cs="Calibri"/>
          <w:color w:val="000000" w:themeColor="text1"/>
          <w:sz w:val="20"/>
          <w:szCs w:val="20"/>
        </w:rPr>
        <w:t>Source: Authors' analysis based on primary data</w:t>
      </w:r>
      <w:r w:rsidRPr="00857674">
        <w:rPr>
          <w:rFonts w:ascii="Calibri" w:hAnsi="Calibri" w:cs="Calibri"/>
          <w:color w:val="000000" w:themeColor="text1"/>
          <w:sz w:val="20"/>
          <w:szCs w:val="20"/>
        </w:rPr>
        <w:t xml:space="preserve">, </w:t>
      </w:r>
      <w:r w:rsidR="009923E8" w:rsidRPr="00857674">
        <w:rPr>
          <w:rFonts w:ascii="Calibri" w:hAnsi="Calibri" w:cs="Calibri"/>
          <w:color w:val="000000" w:themeColor="text1"/>
          <w:sz w:val="20"/>
          <w:szCs w:val="20"/>
        </w:rPr>
        <w:t>2026)</w:t>
      </w:r>
    </w:p>
    <w:p w14:paraId="0EAFB3E2" w14:textId="77777777" w:rsidR="009923E8" w:rsidRPr="006B67B4" w:rsidRDefault="009923E8" w:rsidP="009923E8">
      <w:pPr>
        <w:pStyle w:val="NormalWeb"/>
        <w:spacing w:before="0" w:beforeAutospacing="0" w:after="0" w:afterAutospacing="0"/>
        <w:jc w:val="center"/>
        <w:rPr>
          <w:rFonts w:ascii="Calibri" w:hAnsi="Calibri" w:cs="Calibri"/>
          <w:color w:val="000000" w:themeColor="text1"/>
        </w:rPr>
      </w:pPr>
    </w:p>
    <w:p w14:paraId="0594998E" w14:textId="77777777" w:rsidR="009923E8" w:rsidRPr="006B67B4" w:rsidRDefault="009923E8" w:rsidP="009923E8">
      <w:pPr>
        <w:pStyle w:val="NormalWeb"/>
        <w:spacing w:before="0" w:beforeAutospacing="0" w:after="0" w:afterAutospacing="0"/>
        <w:ind w:firstLine="567"/>
        <w:jc w:val="both"/>
        <w:rPr>
          <w:rFonts w:ascii="Calibri" w:hAnsi="Calibri" w:cs="Calibri"/>
          <w:color w:val="000000" w:themeColor="text1"/>
        </w:rPr>
      </w:pPr>
      <w:r w:rsidRPr="006B67B4">
        <w:rPr>
          <w:rFonts w:ascii="Calibri" w:hAnsi="Calibri" w:cs="Calibri"/>
          <w:color w:val="000000" w:themeColor="text1"/>
        </w:rPr>
        <w:t xml:space="preserve">The matrix suggests a staged approach: first improve legibility of the existing sign and consistency of the digital menu and catering information; then test a small office-order offer; finally examine facility investment if meeting demand is documented. A customer explicitly requested a more visible sign. </w:t>
      </w:r>
      <w:proofErr w:type="spellStart"/>
      <w:r w:rsidRPr="006B67B4">
        <w:rPr>
          <w:rFonts w:ascii="Calibri" w:hAnsi="Calibri" w:cs="Calibri"/>
          <w:color w:val="000000" w:themeColor="text1"/>
        </w:rPr>
        <w:t>Anggundari</w:t>
      </w:r>
      <w:proofErr w:type="spellEnd"/>
      <w:r w:rsidRPr="006B67B4">
        <w:rPr>
          <w:rFonts w:ascii="Calibri" w:hAnsi="Calibri" w:cs="Calibri"/>
          <w:color w:val="000000" w:themeColor="text1"/>
        </w:rPr>
        <w:t xml:space="preserve"> et al. (2023) proposed customer relationships and digital promotion in another restaurant, while </w:t>
      </w:r>
      <w:proofErr w:type="spellStart"/>
      <w:r w:rsidRPr="006B67B4">
        <w:rPr>
          <w:rFonts w:ascii="Calibri" w:hAnsi="Calibri" w:cs="Calibri"/>
          <w:color w:val="000000" w:themeColor="text1"/>
        </w:rPr>
        <w:t>Nurqamarani</w:t>
      </w:r>
      <w:proofErr w:type="spellEnd"/>
      <w:r w:rsidRPr="006B67B4">
        <w:rPr>
          <w:rFonts w:ascii="Calibri" w:hAnsi="Calibri" w:cs="Calibri"/>
          <w:color w:val="000000" w:themeColor="text1"/>
        </w:rPr>
        <w:t xml:space="preserve"> et al. (2024) highlighted sustained interaction in small culinary businesses. These comparisons support a disciplined pilot, not an asserted effect on revenue.</w:t>
      </w:r>
    </w:p>
    <w:p w14:paraId="30D395C2" w14:textId="77777777" w:rsidR="000C45A8" w:rsidRPr="006B67B4" w:rsidRDefault="000C45A8" w:rsidP="009923E8">
      <w:pPr>
        <w:pStyle w:val="NormalWeb"/>
        <w:spacing w:before="0" w:beforeAutospacing="0" w:after="0" w:afterAutospacing="0"/>
        <w:ind w:firstLine="567"/>
        <w:jc w:val="both"/>
        <w:rPr>
          <w:rFonts w:ascii="Calibri" w:hAnsi="Calibri" w:cs="Calibri"/>
          <w:color w:val="000000" w:themeColor="text1"/>
        </w:rPr>
      </w:pPr>
      <w:r w:rsidRPr="006B67B4">
        <w:rPr>
          <w:rFonts w:ascii="Calibri" w:hAnsi="Calibri" w:cs="Calibri"/>
          <w:color w:val="000000" w:themeColor="text1"/>
        </w:rPr>
        <w:t xml:space="preserve">No weighted scores or longitudinal sales data establish a “growth-oriented” strategic quadrant. The owner’s concern about competitors also differs from the employee’s perception that competition had not significantly disrupted operations. That </w:t>
      </w:r>
      <w:r w:rsidRPr="006B67B4">
        <w:rPr>
          <w:rFonts w:ascii="Calibri" w:hAnsi="Calibri" w:cs="Calibri"/>
          <w:color w:val="000000" w:themeColor="text1"/>
        </w:rPr>
        <w:lastRenderedPageBreak/>
        <w:t xml:space="preserve">divergence suggests recording actual orders, complaints, and costs before prioritizing expensive responses. </w:t>
      </w:r>
      <w:proofErr w:type="spellStart"/>
      <w:r w:rsidRPr="006B67B4">
        <w:rPr>
          <w:rFonts w:ascii="Calibri" w:hAnsi="Calibri" w:cs="Calibri"/>
          <w:color w:val="000000" w:themeColor="text1"/>
        </w:rPr>
        <w:t>Dharmawan</w:t>
      </w:r>
      <w:proofErr w:type="spellEnd"/>
      <w:r w:rsidRPr="006B67B4">
        <w:rPr>
          <w:rFonts w:ascii="Calibri" w:hAnsi="Calibri" w:cs="Calibri"/>
          <w:color w:val="000000" w:themeColor="text1"/>
        </w:rPr>
        <w:t xml:space="preserve"> et al. (2025) used AHP to produce ranked priorities in a different restaurant; this case has no equivalent ranking.</w:t>
      </w:r>
    </w:p>
    <w:p w14:paraId="4024FDA8" w14:textId="77777777" w:rsidR="009923E8" w:rsidRPr="006B67B4" w:rsidRDefault="009923E8" w:rsidP="00B418A0">
      <w:pPr>
        <w:pStyle w:val="NormalWeb"/>
        <w:spacing w:before="0" w:beforeAutospacing="0" w:after="0" w:afterAutospacing="0"/>
        <w:ind w:firstLine="567"/>
        <w:jc w:val="both"/>
        <w:rPr>
          <w:rFonts w:ascii="Calibri" w:hAnsi="Calibri" w:cs="Calibri"/>
          <w:color w:val="000000" w:themeColor="text1"/>
        </w:rPr>
      </w:pPr>
    </w:p>
    <w:p w14:paraId="6623E920" w14:textId="6329D755" w:rsidR="00F0242F" w:rsidRPr="006B67B4" w:rsidRDefault="00F0242F" w:rsidP="00F0242F">
      <w:pPr>
        <w:pStyle w:val="Heading3"/>
        <w:rPr>
          <w:rFonts w:ascii="Calibri" w:hAnsi="Calibri" w:cs="Calibri"/>
          <w:b/>
          <w:bCs/>
          <w:i w:val="0"/>
          <w:iCs/>
          <w:color w:val="000000" w:themeColor="text1"/>
          <w:sz w:val="24"/>
          <w:szCs w:val="24"/>
          <w:lang w:val="en-ID"/>
        </w:rPr>
      </w:pPr>
      <w:r w:rsidRPr="006B67B4">
        <w:rPr>
          <w:rFonts w:ascii="Calibri" w:hAnsi="Calibri" w:cs="Calibri"/>
          <w:b/>
          <w:bCs/>
          <w:i w:val="0"/>
          <w:iCs/>
          <w:color w:val="000000" w:themeColor="text1"/>
          <w:sz w:val="24"/>
          <w:szCs w:val="24"/>
        </w:rPr>
        <w:t xml:space="preserve">Proposed </w:t>
      </w:r>
      <w:r w:rsidR="006B67B4" w:rsidRPr="006B67B4">
        <w:rPr>
          <w:rFonts w:ascii="Calibri" w:hAnsi="Calibri" w:cs="Calibri"/>
          <w:b/>
          <w:bCs/>
          <w:i w:val="0"/>
          <w:iCs/>
          <w:color w:val="000000" w:themeColor="text1"/>
          <w:sz w:val="24"/>
          <w:szCs w:val="24"/>
        </w:rPr>
        <w:t>Business Development Actions</w:t>
      </w:r>
    </w:p>
    <w:p w14:paraId="64660A5E" w14:textId="2697CFE8" w:rsidR="00FB04EB" w:rsidRDefault="00F0242F" w:rsidP="00857674">
      <w:pPr>
        <w:pStyle w:val="isselectedend"/>
        <w:spacing w:before="0" w:beforeAutospacing="0" w:after="0" w:afterAutospacing="0"/>
        <w:ind w:firstLine="720"/>
        <w:jc w:val="both"/>
        <w:rPr>
          <w:rFonts w:ascii="Calibri" w:hAnsi="Calibri" w:cs="Calibri"/>
          <w:color w:val="000000" w:themeColor="text1"/>
        </w:rPr>
      </w:pPr>
      <w:r w:rsidRPr="006B67B4">
        <w:rPr>
          <w:rFonts w:ascii="Calibri" w:hAnsi="Calibri" w:cs="Calibri"/>
          <w:color w:val="000000" w:themeColor="text1"/>
        </w:rPr>
        <w:t>Table 4 translates the SWOT combinations into actions and intended outcomes. The stated outcomes are expectations to be evaluated after implementation; they are not results already observed in this study.</w:t>
      </w:r>
    </w:p>
    <w:p w14:paraId="5A10BAE5" w14:textId="77777777" w:rsidR="00857674" w:rsidRPr="006B67B4" w:rsidRDefault="00857674" w:rsidP="00857674">
      <w:pPr>
        <w:pStyle w:val="isselectedend"/>
        <w:spacing w:before="0" w:beforeAutospacing="0" w:after="0" w:afterAutospacing="0"/>
        <w:ind w:firstLine="720"/>
        <w:jc w:val="both"/>
        <w:rPr>
          <w:rFonts w:ascii="Calibri" w:hAnsi="Calibri" w:cs="Calibri"/>
          <w:color w:val="000000" w:themeColor="text1"/>
        </w:rPr>
      </w:pPr>
    </w:p>
    <w:p w14:paraId="7802258B" w14:textId="5736D2EA" w:rsidR="00FB7D93" w:rsidRPr="00857674" w:rsidRDefault="00F0242F" w:rsidP="006B67B4">
      <w:pPr>
        <w:pStyle w:val="NormalWeb"/>
        <w:spacing w:before="0" w:beforeAutospacing="0" w:after="0" w:afterAutospacing="0"/>
        <w:jc w:val="center"/>
        <w:rPr>
          <w:rFonts w:ascii="Calibri" w:hAnsi="Calibri" w:cs="Calibri"/>
          <w:b/>
          <w:bCs/>
          <w:color w:val="000000" w:themeColor="text1"/>
          <w:sz w:val="20"/>
          <w:szCs w:val="20"/>
        </w:rPr>
      </w:pPr>
      <w:r w:rsidRPr="00857674">
        <w:rPr>
          <w:rStyle w:val="Strong"/>
          <w:rFonts w:ascii="Calibri" w:hAnsi="Calibri" w:cs="Calibri"/>
          <w:color w:val="000000" w:themeColor="text1"/>
          <w:sz w:val="20"/>
          <w:szCs w:val="20"/>
        </w:rPr>
        <w:t xml:space="preserve">Table 4. </w:t>
      </w:r>
      <w:r w:rsidRPr="00857674">
        <w:rPr>
          <w:rStyle w:val="Strong"/>
          <w:rFonts w:ascii="Calibri" w:hAnsi="Calibri" w:cs="Calibri"/>
          <w:b w:val="0"/>
          <w:bCs w:val="0"/>
          <w:color w:val="000000" w:themeColor="text1"/>
          <w:sz w:val="20"/>
          <w:szCs w:val="20"/>
        </w:rPr>
        <w:t>Recommended Business Development Strategies for Calista Nata Restaurant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38"/>
        <w:gridCol w:w="3260"/>
        <w:gridCol w:w="3397"/>
      </w:tblGrid>
      <w:tr w:rsidR="00BD461A" w:rsidRPr="00857674" w14:paraId="51E6FDDD" w14:textId="77777777" w:rsidTr="00FB04EB">
        <w:trPr>
          <w:cantSplit/>
          <w:tblHeader/>
        </w:trPr>
        <w:tc>
          <w:tcPr>
            <w:tcW w:w="1838" w:type="dxa"/>
            <w:shd w:val="clear" w:color="auto" w:fill="F2F2F2" w:themeFill="background1" w:themeFillShade="F2"/>
            <w:hideMark/>
          </w:tcPr>
          <w:p w14:paraId="056744E1" w14:textId="77777777" w:rsidR="008F5018" w:rsidRPr="00857674" w:rsidRDefault="008F5018" w:rsidP="00FB7D93">
            <w:pPr>
              <w:keepNext/>
              <w:jc w:val="center"/>
              <w:rPr>
                <w:rFonts w:ascii="Calibri" w:hAnsi="Calibri" w:cs="Calibri"/>
                <w:b/>
                <w:bCs/>
                <w:color w:val="000000" w:themeColor="text1"/>
                <w:sz w:val="20"/>
                <w:szCs w:val="20"/>
                <w:lang w:val="en-ID"/>
              </w:rPr>
            </w:pPr>
            <w:r w:rsidRPr="00857674">
              <w:rPr>
                <w:rFonts w:ascii="Calibri" w:hAnsi="Calibri" w:cs="Calibri"/>
                <w:b/>
                <w:bCs/>
                <w:color w:val="000000" w:themeColor="text1"/>
                <w:sz w:val="20"/>
                <w:szCs w:val="20"/>
              </w:rPr>
              <w:t>Strategic Priority</w:t>
            </w:r>
          </w:p>
        </w:tc>
        <w:tc>
          <w:tcPr>
            <w:tcW w:w="3260" w:type="dxa"/>
            <w:shd w:val="clear" w:color="auto" w:fill="F2F2F2" w:themeFill="background1" w:themeFillShade="F2"/>
            <w:hideMark/>
          </w:tcPr>
          <w:p w14:paraId="65CA171F" w14:textId="77777777" w:rsidR="008F5018" w:rsidRPr="00857674" w:rsidRDefault="008F5018" w:rsidP="00FB7D93">
            <w:pPr>
              <w:keepNext/>
              <w:jc w:val="center"/>
              <w:rPr>
                <w:rFonts w:ascii="Calibri" w:hAnsi="Calibri" w:cs="Calibri"/>
                <w:b/>
                <w:bCs/>
                <w:color w:val="000000" w:themeColor="text1"/>
                <w:sz w:val="20"/>
                <w:szCs w:val="20"/>
              </w:rPr>
            </w:pPr>
            <w:r w:rsidRPr="00857674">
              <w:rPr>
                <w:rFonts w:ascii="Calibri" w:hAnsi="Calibri" w:cs="Calibri"/>
                <w:b/>
                <w:bCs/>
                <w:color w:val="000000" w:themeColor="text1"/>
                <w:sz w:val="20"/>
                <w:szCs w:val="20"/>
              </w:rPr>
              <w:t>Recommended Actions</w:t>
            </w:r>
          </w:p>
        </w:tc>
        <w:tc>
          <w:tcPr>
            <w:tcW w:w="3397" w:type="dxa"/>
            <w:shd w:val="clear" w:color="auto" w:fill="F2F2F2" w:themeFill="background1" w:themeFillShade="F2"/>
            <w:hideMark/>
          </w:tcPr>
          <w:p w14:paraId="14E5E09F" w14:textId="77777777" w:rsidR="008F5018" w:rsidRPr="00857674" w:rsidRDefault="008F5018" w:rsidP="00FB7D93">
            <w:pPr>
              <w:keepNext/>
              <w:jc w:val="center"/>
              <w:rPr>
                <w:rFonts w:ascii="Calibri" w:hAnsi="Calibri" w:cs="Calibri"/>
                <w:b/>
                <w:bCs/>
                <w:color w:val="000000" w:themeColor="text1"/>
                <w:sz w:val="20"/>
                <w:szCs w:val="20"/>
              </w:rPr>
            </w:pPr>
            <w:r w:rsidRPr="00857674">
              <w:rPr>
                <w:rFonts w:ascii="Calibri" w:hAnsi="Calibri" w:cs="Calibri"/>
                <w:b/>
                <w:bCs/>
                <w:color w:val="000000" w:themeColor="text1"/>
                <w:sz w:val="20"/>
                <w:szCs w:val="20"/>
              </w:rPr>
              <w:t>Expected Outcomes</w:t>
            </w:r>
          </w:p>
        </w:tc>
      </w:tr>
      <w:tr w:rsidR="00BD461A" w:rsidRPr="00857674" w14:paraId="74BEB415" w14:textId="77777777" w:rsidTr="00FB04EB">
        <w:trPr>
          <w:cantSplit/>
        </w:trPr>
        <w:tc>
          <w:tcPr>
            <w:tcW w:w="1838" w:type="dxa"/>
            <w:hideMark/>
          </w:tcPr>
          <w:p w14:paraId="25A5F9C7" w14:textId="1932A1B4" w:rsidR="008F5018" w:rsidRPr="00857674" w:rsidRDefault="008F5018" w:rsidP="002D77A1">
            <w:pPr>
              <w:ind w:right="-103"/>
              <w:rPr>
                <w:rFonts w:ascii="Calibri" w:hAnsi="Calibri" w:cs="Calibri"/>
                <w:color w:val="000000" w:themeColor="text1"/>
                <w:sz w:val="20"/>
                <w:szCs w:val="20"/>
              </w:rPr>
            </w:pPr>
            <w:r w:rsidRPr="00857674">
              <w:rPr>
                <w:rFonts w:ascii="Calibri" w:hAnsi="Calibri" w:cs="Calibri"/>
                <w:color w:val="000000" w:themeColor="text1"/>
                <w:sz w:val="20"/>
                <w:szCs w:val="20"/>
              </w:rPr>
              <w:t>Digital Marketing</w:t>
            </w:r>
            <w:r w:rsidR="002D77A1" w:rsidRPr="00857674">
              <w:rPr>
                <w:rFonts w:ascii="Calibri" w:hAnsi="Calibri" w:cs="Calibri"/>
                <w:color w:val="000000" w:themeColor="text1"/>
                <w:sz w:val="20"/>
                <w:szCs w:val="20"/>
              </w:rPr>
              <w:t xml:space="preserve"> </w:t>
            </w:r>
            <w:r w:rsidRPr="00857674">
              <w:rPr>
                <w:rFonts w:ascii="Calibri" w:hAnsi="Calibri" w:cs="Calibri"/>
                <w:color w:val="000000" w:themeColor="text1"/>
                <w:sz w:val="20"/>
                <w:szCs w:val="20"/>
              </w:rPr>
              <w:t>Enhancement</w:t>
            </w:r>
          </w:p>
        </w:tc>
        <w:tc>
          <w:tcPr>
            <w:tcW w:w="3260" w:type="dxa"/>
            <w:hideMark/>
          </w:tcPr>
          <w:p w14:paraId="6B6C0FBF"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Improve existing social profiles, menu and catering information, signage, and tracked customer enquiries.</w:t>
            </w:r>
          </w:p>
        </w:tc>
        <w:tc>
          <w:tcPr>
            <w:tcW w:w="3397" w:type="dxa"/>
            <w:hideMark/>
          </w:tcPr>
          <w:p w14:paraId="2BA50507" w14:textId="77777777" w:rsidR="008F5018" w:rsidRPr="00857674" w:rsidRDefault="008F5018" w:rsidP="00FB7D93">
            <w:pPr>
              <w:rPr>
                <w:rFonts w:ascii="Calibri" w:hAnsi="Calibri" w:cs="Calibri"/>
                <w:color w:val="000000" w:themeColor="text1"/>
                <w:sz w:val="20"/>
                <w:szCs w:val="20"/>
              </w:rPr>
            </w:pPr>
            <w:r w:rsidRPr="00857674">
              <w:rPr>
                <w:rFonts w:ascii="Calibri" w:hAnsi="Calibri" w:cs="Calibri"/>
                <w:color w:val="000000" w:themeColor="text1"/>
                <w:sz w:val="20"/>
                <w:szCs w:val="20"/>
              </w:rPr>
              <w:t>Increased brand awareness, broader market reach, and higher customer engagement.</w:t>
            </w:r>
          </w:p>
        </w:tc>
      </w:tr>
      <w:tr w:rsidR="00BD461A" w:rsidRPr="00857674" w14:paraId="31F84341" w14:textId="77777777" w:rsidTr="00FB04EB">
        <w:trPr>
          <w:cantSplit/>
        </w:trPr>
        <w:tc>
          <w:tcPr>
            <w:tcW w:w="1838" w:type="dxa"/>
            <w:hideMark/>
          </w:tcPr>
          <w:p w14:paraId="530F81F7" w14:textId="77777777" w:rsidR="008F5018" w:rsidRPr="00857674" w:rsidRDefault="008F5018" w:rsidP="008F5018">
            <w:pPr>
              <w:rPr>
                <w:rFonts w:ascii="Calibri" w:hAnsi="Calibri" w:cs="Calibri"/>
                <w:color w:val="000000" w:themeColor="text1"/>
                <w:sz w:val="20"/>
                <w:szCs w:val="20"/>
              </w:rPr>
            </w:pPr>
            <w:r w:rsidRPr="00857674">
              <w:rPr>
                <w:rFonts w:ascii="Calibri" w:hAnsi="Calibri" w:cs="Calibri"/>
                <w:color w:val="000000" w:themeColor="text1"/>
                <w:sz w:val="20"/>
                <w:szCs w:val="20"/>
              </w:rPr>
              <w:t>Product and Service Innovation</w:t>
            </w:r>
          </w:p>
        </w:tc>
        <w:tc>
          <w:tcPr>
            <w:tcW w:w="3260" w:type="dxa"/>
            <w:hideMark/>
          </w:tcPr>
          <w:p w14:paraId="14F9AFC8"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Pilot a few new items and assess a private meeting room only after estimating demand and cost.</w:t>
            </w:r>
          </w:p>
        </w:tc>
        <w:tc>
          <w:tcPr>
            <w:tcW w:w="3397" w:type="dxa"/>
            <w:hideMark/>
          </w:tcPr>
          <w:p w14:paraId="49D95755" w14:textId="77777777" w:rsidR="008F5018" w:rsidRPr="00857674" w:rsidRDefault="008F5018" w:rsidP="008F5018">
            <w:pPr>
              <w:rPr>
                <w:rFonts w:ascii="Calibri" w:hAnsi="Calibri" w:cs="Calibri"/>
                <w:color w:val="000000" w:themeColor="text1"/>
                <w:sz w:val="20"/>
                <w:szCs w:val="20"/>
              </w:rPr>
            </w:pPr>
            <w:r w:rsidRPr="00857674">
              <w:rPr>
                <w:rFonts w:ascii="Calibri" w:hAnsi="Calibri" w:cs="Calibri"/>
                <w:color w:val="000000" w:themeColor="text1"/>
                <w:sz w:val="20"/>
                <w:szCs w:val="20"/>
              </w:rPr>
              <w:t>Greater customer satisfaction, stronger product differentiation, and increased repeat purchases.</w:t>
            </w:r>
          </w:p>
        </w:tc>
      </w:tr>
      <w:tr w:rsidR="00BD461A" w:rsidRPr="00857674" w14:paraId="29FACA43" w14:textId="77777777" w:rsidTr="00FB04EB">
        <w:trPr>
          <w:cantSplit/>
        </w:trPr>
        <w:tc>
          <w:tcPr>
            <w:tcW w:w="1838" w:type="dxa"/>
          </w:tcPr>
          <w:p w14:paraId="1C38D341" w14:textId="77777777" w:rsidR="008F5018" w:rsidRPr="00857674" w:rsidRDefault="008F5018" w:rsidP="008F5018">
            <w:pPr>
              <w:rPr>
                <w:rFonts w:ascii="Calibri" w:hAnsi="Calibri" w:cs="Calibri"/>
                <w:color w:val="000000" w:themeColor="text1"/>
                <w:sz w:val="20"/>
                <w:szCs w:val="20"/>
              </w:rPr>
            </w:pPr>
            <w:r w:rsidRPr="00857674">
              <w:rPr>
                <w:rFonts w:ascii="Calibri" w:hAnsi="Calibri" w:cs="Calibri"/>
                <w:color w:val="000000" w:themeColor="text1"/>
                <w:sz w:val="20"/>
                <w:szCs w:val="20"/>
              </w:rPr>
              <w:t>Business Partnership Expansion</w:t>
            </w:r>
          </w:p>
        </w:tc>
        <w:tc>
          <w:tcPr>
            <w:tcW w:w="3260" w:type="dxa"/>
          </w:tcPr>
          <w:p w14:paraId="4B0D38C2"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Trial nearby office and event catering with clear pricing, capacity, and margin records.</w:t>
            </w:r>
          </w:p>
        </w:tc>
        <w:tc>
          <w:tcPr>
            <w:tcW w:w="3397" w:type="dxa"/>
          </w:tcPr>
          <w:p w14:paraId="554743A4" w14:textId="77777777" w:rsidR="008F5018" w:rsidRPr="00857674" w:rsidRDefault="008F5018" w:rsidP="008F5018">
            <w:pPr>
              <w:rPr>
                <w:rFonts w:ascii="Calibri" w:hAnsi="Calibri" w:cs="Calibri"/>
                <w:color w:val="000000" w:themeColor="text1"/>
                <w:sz w:val="20"/>
                <w:szCs w:val="20"/>
              </w:rPr>
            </w:pPr>
            <w:r w:rsidRPr="00857674">
              <w:rPr>
                <w:rFonts w:ascii="Calibri" w:hAnsi="Calibri" w:cs="Calibri"/>
                <w:color w:val="000000" w:themeColor="text1"/>
                <w:sz w:val="20"/>
                <w:szCs w:val="20"/>
              </w:rPr>
              <w:t>Diversified revenue sources and expanded market opportunities.</w:t>
            </w:r>
          </w:p>
        </w:tc>
      </w:tr>
      <w:tr w:rsidR="00BD461A" w:rsidRPr="00857674" w14:paraId="1AF755D6" w14:textId="77777777" w:rsidTr="00FB04EB">
        <w:trPr>
          <w:cantSplit/>
        </w:trPr>
        <w:tc>
          <w:tcPr>
            <w:tcW w:w="1838" w:type="dxa"/>
          </w:tcPr>
          <w:p w14:paraId="152E4475" w14:textId="77777777" w:rsidR="008F5018" w:rsidRPr="00857674" w:rsidRDefault="008F5018" w:rsidP="008F5018">
            <w:pPr>
              <w:rPr>
                <w:rFonts w:ascii="Calibri" w:hAnsi="Calibri" w:cs="Calibri"/>
                <w:color w:val="000000" w:themeColor="text1"/>
                <w:sz w:val="20"/>
                <w:szCs w:val="20"/>
              </w:rPr>
            </w:pPr>
            <w:r w:rsidRPr="00857674">
              <w:rPr>
                <w:rFonts w:ascii="Calibri" w:hAnsi="Calibri" w:cs="Calibri"/>
                <w:color w:val="000000" w:themeColor="text1"/>
                <w:sz w:val="20"/>
                <w:szCs w:val="20"/>
              </w:rPr>
              <w:t>Customer Relationship Management</w:t>
            </w:r>
          </w:p>
        </w:tc>
        <w:tc>
          <w:tcPr>
            <w:tcW w:w="3260" w:type="dxa"/>
          </w:tcPr>
          <w:p w14:paraId="2B05075C" w14:textId="77777777" w:rsidR="008F5018" w:rsidRPr="00857674" w:rsidRDefault="008F5018" w:rsidP="008F5018">
            <w:pPr>
              <w:rPr>
                <w:rFonts w:ascii="Calibri" w:hAnsi="Calibri" w:cs="Calibri"/>
                <w:color w:val="000000" w:themeColor="text1"/>
                <w:sz w:val="20"/>
                <w:szCs w:val="20"/>
              </w:rPr>
            </w:pPr>
            <w:r w:rsidRPr="00857674">
              <w:rPr>
                <w:rFonts w:ascii="Calibri" w:hAnsi="Calibri" w:cs="Calibri"/>
                <w:color w:val="000000" w:themeColor="text1"/>
                <w:sz w:val="20"/>
                <w:szCs w:val="20"/>
              </w:rPr>
              <w:t>Develop customer loyalty programs, encourage online reviews, respond actively to customer feedback, and strengthen communication through social media platforms.</w:t>
            </w:r>
          </w:p>
        </w:tc>
        <w:tc>
          <w:tcPr>
            <w:tcW w:w="3397" w:type="dxa"/>
          </w:tcPr>
          <w:p w14:paraId="7AF81981" w14:textId="77777777" w:rsidR="008F5018" w:rsidRPr="00857674" w:rsidRDefault="008F5018" w:rsidP="008F5018">
            <w:pPr>
              <w:rPr>
                <w:rFonts w:ascii="Calibri" w:hAnsi="Calibri" w:cs="Calibri"/>
                <w:color w:val="000000" w:themeColor="text1"/>
                <w:sz w:val="20"/>
                <w:szCs w:val="20"/>
              </w:rPr>
            </w:pPr>
            <w:r w:rsidRPr="00857674">
              <w:rPr>
                <w:rFonts w:ascii="Calibri" w:hAnsi="Calibri" w:cs="Calibri"/>
                <w:color w:val="000000" w:themeColor="text1"/>
                <w:sz w:val="20"/>
                <w:szCs w:val="20"/>
              </w:rPr>
              <w:t>Higher customer retention, stronger customer loyalty, and positive electronic word-of-mouth.</w:t>
            </w:r>
          </w:p>
        </w:tc>
      </w:tr>
      <w:tr w:rsidR="00BD461A" w:rsidRPr="00857674" w14:paraId="1847E827" w14:textId="77777777" w:rsidTr="00FB04EB">
        <w:trPr>
          <w:cantSplit/>
        </w:trPr>
        <w:tc>
          <w:tcPr>
            <w:tcW w:w="1838" w:type="dxa"/>
          </w:tcPr>
          <w:p w14:paraId="1DA4C2D8" w14:textId="77777777" w:rsidR="008F5018" w:rsidRPr="00857674" w:rsidRDefault="008F5018" w:rsidP="008F5018">
            <w:pPr>
              <w:rPr>
                <w:rFonts w:ascii="Calibri" w:hAnsi="Calibri" w:cs="Calibri"/>
                <w:color w:val="000000" w:themeColor="text1"/>
                <w:sz w:val="20"/>
                <w:szCs w:val="20"/>
              </w:rPr>
            </w:pPr>
            <w:r w:rsidRPr="00857674">
              <w:rPr>
                <w:rFonts w:ascii="Calibri" w:hAnsi="Calibri" w:cs="Calibri"/>
                <w:color w:val="000000" w:themeColor="text1"/>
                <w:sz w:val="20"/>
                <w:szCs w:val="20"/>
              </w:rPr>
              <w:t>Human Resource Development</w:t>
            </w:r>
          </w:p>
        </w:tc>
        <w:tc>
          <w:tcPr>
            <w:tcW w:w="3260" w:type="dxa"/>
          </w:tcPr>
          <w:p w14:paraId="54D3929D" w14:textId="77777777" w:rsidR="008F5018" w:rsidRPr="00857674" w:rsidRDefault="008F5018" w:rsidP="008F5018">
            <w:pPr>
              <w:rPr>
                <w:rFonts w:ascii="Calibri" w:hAnsi="Calibri" w:cs="Calibri"/>
                <w:color w:val="000000" w:themeColor="text1"/>
                <w:sz w:val="20"/>
                <w:szCs w:val="20"/>
              </w:rPr>
            </w:pPr>
            <w:r w:rsidRPr="00857674">
              <w:rPr>
                <w:rFonts w:ascii="Calibri" w:hAnsi="Calibri" w:cs="Calibri"/>
                <w:color w:val="000000" w:themeColor="text1"/>
                <w:sz w:val="20"/>
                <w:szCs w:val="20"/>
              </w:rPr>
              <w:t>Provide regular training on customer service, food handling, digital marketing, and operational efficiency. Encourage continuous learning to improve employee competencies.</w:t>
            </w:r>
          </w:p>
        </w:tc>
        <w:tc>
          <w:tcPr>
            <w:tcW w:w="3397" w:type="dxa"/>
          </w:tcPr>
          <w:p w14:paraId="53AC6913" w14:textId="77777777" w:rsidR="008F5018" w:rsidRPr="00857674" w:rsidRDefault="008F5018" w:rsidP="008F5018">
            <w:pPr>
              <w:rPr>
                <w:rFonts w:ascii="Calibri" w:hAnsi="Calibri" w:cs="Calibri"/>
                <w:color w:val="000000" w:themeColor="text1"/>
                <w:sz w:val="20"/>
                <w:szCs w:val="20"/>
              </w:rPr>
            </w:pPr>
            <w:r w:rsidRPr="00857674">
              <w:rPr>
                <w:rFonts w:ascii="Calibri" w:hAnsi="Calibri" w:cs="Calibri"/>
                <w:color w:val="000000" w:themeColor="text1"/>
                <w:sz w:val="20"/>
                <w:szCs w:val="20"/>
              </w:rPr>
              <w:t>Improved service quality, higher employee productivity, and more efficient restaurant operations.</w:t>
            </w:r>
          </w:p>
        </w:tc>
      </w:tr>
      <w:tr w:rsidR="006B67B4" w:rsidRPr="00857674" w14:paraId="2D2120B4" w14:textId="77777777" w:rsidTr="00FB04EB">
        <w:trPr>
          <w:cantSplit/>
        </w:trPr>
        <w:tc>
          <w:tcPr>
            <w:tcW w:w="1838" w:type="dxa"/>
          </w:tcPr>
          <w:p w14:paraId="19A1E960" w14:textId="77777777" w:rsidR="008F5018" w:rsidRPr="00857674" w:rsidRDefault="008F5018" w:rsidP="008F5018">
            <w:pPr>
              <w:rPr>
                <w:rFonts w:ascii="Calibri" w:hAnsi="Calibri" w:cs="Calibri"/>
                <w:color w:val="000000" w:themeColor="text1"/>
                <w:sz w:val="20"/>
                <w:szCs w:val="20"/>
              </w:rPr>
            </w:pPr>
            <w:r w:rsidRPr="00857674">
              <w:rPr>
                <w:rFonts w:ascii="Calibri" w:hAnsi="Calibri" w:cs="Calibri"/>
                <w:color w:val="000000" w:themeColor="text1"/>
                <w:sz w:val="20"/>
                <w:szCs w:val="20"/>
              </w:rPr>
              <w:t>Operational Efficiency</w:t>
            </w:r>
          </w:p>
        </w:tc>
        <w:tc>
          <w:tcPr>
            <w:tcW w:w="3260" w:type="dxa"/>
          </w:tcPr>
          <w:p w14:paraId="7382CD1B" w14:textId="77777777" w:rsidR="00817C4F" w:rsidRPr="00857674" w:rsidRDefault="00000000">
            <w:pPr>
              <w:rPr>
                <w:rFonts w:ascii="Calibri" w:hAnsi="Calibri" w:cs="Calibri"/>
                <w:color w:val="000000" w:themeColor="text1"/>
                <w:sz w:val="20"/>
                <w:szCs w:val="20"/>
              </w:rPr>
            </w:pPr>
            <w:r w:rsidRPr="00857674">
              <w:rPr>
                <w:rFonts w:ascii="Calibri" w:hAnsi="Calibri" w:cs="Calibri"/>
                <w:color w:val="000000" w:themeColor="text1"/>
                <w:sz w:val="20"/>
                <w:szCs w:val="20"/>
              </w:rPr>
              <w:t>Document inventory, supplier alternatives, food costs, and service complaints.</w:t>
            </w:r>
          </w:p>
        </w:tc>
        <w:tc>
          <w:tcPr>
            <w:tcW w:w="3397" w:type="dxa"/>
          </w:tcPr>
          <w:p w14:paraId="7C037EB7" w14:textId="77777777" w:rsidR="008F5018" w:rsidRPr="00857674" w:rsidRDefault="008F5018" w:rsidP="008F5018">
            <w:pPr>
              <w:rPr>
                <w:rFonts w:ascii="Calibri" w:hAnsi="Calibri" w:cs="Calibri"/>
                <w:color w:val="000000" w:themeColor="text1"/>
                <w:sz w:val="20"/>
                <w:szCs w:val="20"/>
              </w:rPr>
            </w:pPr>
            <w:r w:rsidRPr="00857674">
              <w:rPr>
                <w:rFonts w:ascii="Calibri" w:hAnsi="Calibri" w:cs="Calibri"/>
                <w:color w:val="000000" w:themeColor="text1"/>
                <w:sz w:val="20"/>
                <w:szCs w:val="20"/>
              </w:rPr>
              <w:t>Better cost control, reduced operational risks, and improved business sustainability.</w:t>
            </w:r>
          </w:p>
        </w:tc>
      </w:tr>
    </w:tbl>
    <w:p w14:paraId="20E12564" w14:textId="77777777" w:rsidR="008F5018" w:rsidRPr="00857674" w:rsidRDefault="008F5018" w:rsidP="00FB04EB">
      <w:pPr>
        <w:pStyle w:val="BodyText"/>
        <w:jc w:val="left"/>
        <w:rPr>
          <w:rFonts w:ascii="Calibri" w:hAnsi="Calibri" w:cs="Calibri"/>
          <w:color w:val="000000" w:themeColor="text1"/>
        </w:rPr>
      </w:pPr>
      <w:r w:rsidRPr="00857674">
        <w:rPr>
          <w:rFonts w:ascii="Calibri" w:hAnsi="Calibri" w:cs="Calibri"/>
          <w:color w:val="000000" w:themeColor="text1"/>
        </w:rPr>
        <w:t>(Source: Developed by the authors based on SWOT analysis, 2026)</w:t>
      </w:r>
    </w:p>
    <w:p w14:paraId="78642A64" w14:textId="77777777" w:rsidR="001C7909" w:rsidRPr="006B67B4" w:rsidRDefault="001C7909" w:rsidP="001C7909">
      <w:pPr>
        <w:pBdr>
          <w:top w:val="nil"/>
          <w:left w:val="nil"/>
          <w:bottom w:val="nil"/>
          <w:right w:val="nil"/>
          <w:between w:val="nil"/>
        </w:pBdr>
        <w:jc w:val="both"/>
        <w:rPr>
          <w:rFonts w:ascii="Calibri" w:eastAsia="Tahoma" w:hAnsi="Calibri" w:cs="Calibri"/>
          <w:color w:val="000000" w:themeColor="text1"/>
        </w:rPr>
      </w:pPr>
    </w:p>
    <w:p w14:paraId="35BB3FF4" w14:textId="77777777" w:rsidR="009E0225" w:rsidRPr="006B67B4" w:rsidRDefault="009E0225" w:rsidP="009E0225">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 xml:space="preserve">The business already uses social media, logos on packaging, and a banner, according to the owner. The customer appendix identifies social media, friends, relatives, and repeat visits as discovery routes, but does not establish channel shares for the wider market. A pilot should update the existing menu and catering information, improve sign visibility, and log enquiries by channel before increasing advertising spend (Mahendra et al., 2024; </w:t>
      </w:r>
      <w:proofErr w:type="spellStart"/>
      <w:r w:rsidRPr="006B67B4">
        <w:rPr>
          <w:rFonts w:ascii="Calibri" w:hAnsi="Calibri" w:cs="Calibri"/>
          <w:color w:val="000000" w:themeColor="text1"/>
        </w:rPr>
        <w:t>Putro</w:t>
      </w:r>
      <w:proofErr w:type="spellEnd"/>
      <w:r w:rsidRPr="006B67B4">
        <w:rPr>
          <w:rFonts w:ascii="Calibri" w:hAnsi="Calibri" w:cs="Calibri"/>
          <w:color w:val="000000" w:themeColor="text1"/>
        </w:rPr>
        <w:t xml:space="preserve"> et al., 2025).</w:t>
      </w:r>
    </w:p>
    <w:p w14:paraId="6B9156C5" w14:textId="77777777" w:rsidR="009E0225" w:rsidRPr="006B67B4" w:rsidRDefault="009E0225" w:rsidP="009E0225">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 xml:space="preserve">Customers asked for additional menu choices and an air-conditioned space, while the owner also proposed a private room. These requests are not a business case by themselves. Small menu trials can be assessed by food cost, preparation time, and customer feedback; room investment needs a budget and booking estimate. Supplier distance, raised by both the owner and employee, supports documenting inventory routines and alternatives. </w:t>
      </w:r>
      <w:proofErr w:type="spellStart"/>
      <w:r w:rsidRPr="006B67B4">
        <w:rPr>
          <w:rFonts w:ascii="Calibri" w:hAnsi="Calibri" w:cs="Calibri"/>
          <w:color w:val="000000" w:themeColor="text1"/>
        </w:rPr>
        <w:t>Agustini</w:t>
      </w:r>
      <w:proofErr w:type="spellEnd"/>
      <w:r w:rsidRPr="006B67B4">
        <w:rPr>
          <w:rFonts w:ascii="Calibri" w:hAnsi="Calibri" w:cs="Calibri"/>
          <w:color w:val="000000" w:themeColor="text1"/>
        </w:rPr>
        <w:t xml:space="preserve"> et al. (2024) examined supply-chain management and performance in creative-economy enterprises, offering a relevant rationale for </w:t>
      </w:r>
      <w:r w:rsidRPr="006B67B4">
        <w:rPr>
          <w:rFonts w:ascii="Calibri" w:hAnsi="Calibri" w:cs="Calibri"/>
          <w:color w:val="000000" w:themeColor="text1"/>
        </w:rPr>
        <w:lastRenderedPageBreak/>
        <w:t>monitoring procurement without implying that its statistical findings apply directly to this restaurant.</w:t>
      </w:r>
    </w:p>
    <w:p w14:paraId="41BAA952" w14:textId="77777777" w:rsidR="00FB7D93" w:rsidRPr="006B67B4" w:rsidRDefault="009E0225" w:rsidP="009E0225">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A monthly record of catering enquiries, conversions, food-cost percentages, service complaints, and repeat orders would test these options. Such outcomes are proposed measurements, not findings of the present report. Existing evidence from culinary SMEs connects digital marketing to performance (</w:t>
      </w:r>
      <w:proofErr w:type="spellStart"/>
      <w:r w:rsidRPr="006B67B4">
        <w:rPr>
          <w:rFonts w:ascii="Calibri" w:hAnsi="Calibri" w:cs="Calibri"/>
          <w:color w:val="000000" w:themeColor="text1"/>
        </w:rPr>
        <w:t>Asmawiyah</w:t>
      </w:r>
      <w:proofErr w:type="spellEnd"/>
      <w:r w:rsidRPr="006B67B4">
        <w:rPr>
          <w:rFonts w:ascii="Calibri" w:hAnsi="Calibri" w:cs="Calibri"/>
          <w:color w:val="000000" w:themeColor="text1"/>
        </w:rPr>
        <w:t xml:space="preserve"> et al., 2025; Aryani &amp; Tuti, 2023), but the observational design here cannot identify a causal effect.</w:t>
      </w:r>
    </w:p>
    <w:p w14:paraId="30FE7C0B" w14:textId="77777777" w:rsidR="009E0225" w:rsidRPr="006B67B4" w:rsidRDefault="009E0225" w:rsidP="009E0225">
      <w:pPr>
        <w:pBdr>
          <w:top w:val="nil"/>
          <w:left w:val="nil"/>
          <w:bottom w:val="nil"/>
          <w:right w:val="nil"/>
          <w:between w:val="nil"/>
        </w:pBdr>
        <w:jc w:val="both"/>
        <w:rPr>
          <w:rFonts w:ascii="Calibri" w:eastAsia="Tahoma" w:hAnsi="Calibri" w:cs="Calibri"/>
          <w:color w:val="000000" w:themeColor="text1"/>
          <w:highlight w:val="white"/>
        </w:rPr>
      </w:pPr>
    </w:p>
    <w:p w14:paraId="39EF4EBB" w14:textId="77777777" w:rsidR="004A7C7B" w:rsidRPr="006B67B4" w:rsidRDefault="004A7C7B" w:rsidP="004A7C7B">
      <w:pPr>
        <w:pStyle w:val="Heading2"/>
        <w:rPr>
          <w:rFonts w:ascii="Calibri" w:hAnsi="Calibri" w:cs="Calibri"/>
          <w:i w:val="0"/>
          <w:iCs/>
          <w:color w:val="000000" w:themeColor="text1"/>
          <w:sz w:val="24"/>
          <w:szCs w:val="24"/>
        </w:rPr>
      </w:pPr>
      <w:r w:rsidRPr="006B67B4">
        <w:rPr>
          <w:rFonts w:ascii="Calibri" w:hAnsi="Calibri" w:cs="Calibri"/>
          <w:i w:val="0"/>
          <w:iCs/>
          <w:color w:val="000000" w:themeColor="text1"/>
          <w:sz w:val="24"/>
          <w:szCs w:val="24"/>
        </w:rPr>
        <w:t>Discussion</w:t>
      </w:r>
    </w:p>
    <w:p w14:paraId="41507754" w14:textId="46FEAF40" w:rsidR="004A7C7B" w:rsidRPr="006B67B4" w:rsidRDefault="004A7C7B" w:rsidP="004A7C7B">
      <w:pPr>
        <w:pBdr>
          <w:top w:val="nil"/>
          <w:left w:val="nil"/>
          <w:bottom w:val="nil"/>
          <w:right w:val="nil"/>
          <w:between w:val="nil"/>
        </w:pBdr>
        <w:ind w:firstLine="720"/>
        <w:jc w:val="both"/>
        <w:rPr>
          <w:rFonts w:ascii="Calibri" w:eastAsia="Tahoma" w:hAnsi="Calibri" w:cs="Calibri"/>
          <w:color w:val="000000" w:themeColor="text1"/>
        </w:rPr>
      </w:pPr>
      <w:r w:rsidRPr="006B67B4">
        <w:rPr>
          <w:rFonts w:ascii="Calibri" w:hAnsi="Calibri" w:cs="Calibri"/>
          <w:color w:val="000000" w:themeColor="text1"/>
        </w:rPr>
        <w:t xml:space="preserve">A resource-based interpretation asks whether distinctive dishes and preparation routines can retain value through consistency, sourcing, and service (Barney, 1991). The owner emphasized fresh preparation, while the employee described inventory planning. The link between supplier management and performance is also examined by </w:t>
      </w:r>
      <w:proofErr w:type="spellStart"/>
      <w:r w:rsidRPr="006B67B4">
        <w:rPr>
          <w:rFonts w:ascii="Calibri" w:hAnsi="Calibri" w:cs="Calibri"/>
          <w:color w:val="000000" w:themeColor="text1"/>
        </w:rPr>
        <w:t>Agustini</w:t>
      </w:r>
      <w:proofErr w:type="spellEnd"/>
      <w:r w:rsidRPr="006B67B4">
        <w:rPr>
          <w:rFonts w:ascii="Calibri" w:hAnsi="Calibri" w:cs="Calibri"/>
          <w:color w:val="000000" w:themeColor="text1"/>
        </w:rPr>
        <w:t xml:space="preserve"> et al. (2024) in the wider creative economy; that separate quantitative association supports considering supplier </w:t>
      </w:r>
      <w:proofErr w:type="gramStart"/>
      <w:r w:rsidRPr="006B67B4">
        <w:rPr>
          <w:rFonts w:ascii="Calibri" w:hAnsi="Calibri" w:cs="Calibri"/>
          <w:color w:val="000000" w:themeColor="text1"/>
        </w:rPr>
        <w:t>routines, but</w:t>
      </w:r>
      <w:proofErr w:type="gramEnd"/>
      <w:r w:rsidRPr="006B67B4">
        <w:rPr>
          <w:rFonts w:ascii="Calibri" w:hAnsi="Calibri" w:cs="Calibri"/>
          <w:color w:val="000000" w:themeColor="text1"/>
        </w:rPr>
        <w:t xml:space="preserve"> does not measure effects at Calista Nata. Restaurant studies by </w:t>
      </w:r>
      <w:proofErr w:type="spellStart"/>
      <w:r w:rsidRPr="006B67B4">
        <w:rPr>
          <w:rFonts w:ascii="Calibri" w:hAnsi="Calibri" w:cs="Calibri"/>
          <w:color w:val="000000" w:themeColor="text1"/>
        </w:rPr>
        <w:t>Windayani</w:t>
      </w:r>
      <w:proofErr w:type="spellEnd"/>
      <w:r w:rsidRPr="006B67B4">
        <w:rPr>
          <w:rFonts w:ascii="Calibri" w:hAnsi="Calibri" w:cs="Calibri"/>
          <w:color w:val="000000" w:themeColor="text1"/>
        </w:rPr>
        <w:t xml:space="preserve"> et al. (2024) and </w:t>
      </w:r>
      <w:proofErr w:type="spellStart"/>
      <w:r w:rsidRPr="006B67B4">
        <w:rPr>
          <w:rFonts w:ascii="Calibri" w:hAnsi="Calibri" w:cs="Calibri"/>
          <w:color w:val="000000" w:themeColor="text1"/>
        </w:rPr>
        <w:t>Risal</w:t>
      </w:r>
      <w:proofErr w:type="spellEnd"/>
      <w:r w:rsidRPr="006B67B4">
        <w:rPr>
          <w:rFonts w:ascii="Calibri" w:hAnsi="Calibri" w:cs="Calibri"/>
          <w:color w:val="000000" w:themeColor="text1"/>
        </w:rPr>
        <w:t xml:space="preserve"> et al. (2025) provide comparisons on quality and customer experience, not proof of this restaurant’s superiority.</w:t>
      </w:r>
    </w:p>
    <w:p w14:paraId="572C2C82" w14:textId="77777777" w:rsidR="004A7C7B" w:rsidRPr="006B67B4" w:rsidRDefault="004A7C7B" w:rsidP="004A7C7B">
      <w:pPr>
        <w:pStyle w:val="NormalWeb"/>
        <w:spacing w:before="0" w:beforeAutospacing="0" w:after="0" w:afterAutospacing="0"/>
        <w:ind w:firstLine="567"/>
        <w:jc w:val="both"/>
        <w:rPr>
          <w:rFonts w:ascii="Calibri" w:hAnsi="Calibri" w:cs="Calibri"/>
          <w:color w:val="000000" w:themeColor="text1"/>
        </w:rPr>
      </w:pPr>
      <w:r w:rsidRPr="006B67B4">
        <w:rPr>
          <w:rFonts w:ascii="Calibri" w:hAnsi="Calibri" w:cs="Calibri"/>
          <w:color w:val="000000" w:themeColor="text1"/>
        </w:rPr>
        <w:tab/>
        <w:t xml:space="preserve">The matrix suggests a staged approach: first improve legibility of the existing sign and consistency of the digital menu and catering information; then test a small office-order offer; finally examine facility investment if meeting demand is documented. A customer explicitly requested a more visible sign. </w:t>
      </w:r>
      <w:proofErr w:type="spellStart"/>
      <w:r w:rsidRPr="006B67B4">
        <w:rPr>
          <w:rFonts w:ascii="Calibri" w:hAnsi="Calibri" w:cs="Calibri"/>
          <w:color w:val="000000" w:themeColor="text1"/>
        </w:rPr>
        <w:t>Anggundari</w:t>
      </w:r>
      <w:proofErr w:type="spellEnd"/>
      <w:r w:rsidRPr="006B67B4">
        <w:rPr>
          <w:rFonts w:ascii="Calibri" w:hAnsi="Calibri" w:cs="Calibri"/>
          <w:color w:val="000000" w:themeColor="text1"/>
        </w:rPr>
        <w:t xml:space="preserve"> et al. (2023) proposed customer relationships and digital promotion in another restaurant, while </w:t>
      </w:r>
      <w:proofErr w:type="spellStart"/>
      <w:r w:rsidRPr="006B67B4">
        <w:rPr>
          <w:rFonts w:ascii="Calibri" w:hAnsi="Calibri" w:cs="Calibri"/>
          <w:color w:val="000000" w:themeColor="text1"/>
        </w:rPr>
        <w:t>Nurqamarani</w:t>
      </w:r>
      <w:proofErr w:type="spellEnd"/>
      <w:r w:rsidRPr="006B67B4">
        <w:rPr>
          <w:rFonts w:ascii="Calibri" w:hAnsi="Calibri" w:cs="Calibri"/>
          <w:color w:val="000000" w:themeColor="text1"/>
        </w:rPr>
        <w:t xml:space="preserve"> et al. (2024) highlighted sustained interaction in small culinary businesses. These comparisons support a disciplined pilot, not an asserted effect on revenue.</w:t>
      </w:r>
    </w:p>
    <w:p w14:paraId="54B44EE4" w14:textId="77777777" w:rsidR="004A7C7B" w:rsidRPr="006B67B4" w:rsidRDefault="004A7C7B" w:rsidP="004A7C7B">
      <w:pPr>
        <w:ind w:firstLine="567"/>
        <w:jc w:val="both"/>
        <w:rPr>
          <w:rFonts w:ascii="Calibri" w:hAnsi="Calibri" w:cs="Calibri"/>
          <w:color w:val="000000" w:themeColor="text1"/>
          <w:lang w:val="en-US"/>
        </w:rPr>
      </w:pPr>
      <w:r w:rsidRPr="006B67B4">
        <w:rPr>
          <w:rFonts w:ascii="Calibri" w:hAnsi="Calibri" w:cs="Calibri"/>
          <w:color w:val="000000" w:themeColor="text1"/>
          <w:lang w:val="en-US"/>
        </w:rPr>
        <w:t xml:space="preserve">No weighted scores or longitudinal sales data establish a “growth-oriented” strategic quadrant. The owner’s concern about competitors also differs from the employee’s perception that competition had not significantly disrupted operations. That divergence suggests recording actual orders, complaints, and costs before prioritizing expensive responses. </w:t>
      </w:r>
      <w:proofErr w:type="spellStart"/>
      <w:r w:rsidRPr="006B67B4">
        <w:rPr>
          <w:rFonts w:ascii="Calibri" w:hAnsi="Calibri" w:cs="Calibri"/>
          <w:color w:val="000000" w:themeColor="text1"/>
          <w:lang w:val="en-US"/>
        </w:rPr>
        <w:t>Dharmawan</w:t>
      </w:r>
      <w:proofErr w:type="spellEnd"/>
      <w:r w:rsidRPr="006B67B4">
        <w:rPr>
          <w:rFonts w:ascii="Calibri" w:hAnsi="Calibri" w:cs="Calibri"/>
          <w:color w:val="000000" w:themeColor="text1"/>
          <w:lang w:val="en-US"/>
        </w:rPr>
        <w:t xml:space="preserve"> et al. (2025) used AHP to produce ranked priorities in a different restaurant; this case has no equivalent ranking.</w:t>
      </w:r>
    </w:p>
    <w:p w14:paraId="49F6C164" w14:textId="77777777" w:rsidR="004A7C7B" w:rsidRPr="006B67B4" w:rsidRDefault="004A7C7B" w:rsidP="004A7C7B">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t xml:space="preserve">The business already uses social media, logos on packaging, and a banner, according to the owner. The customer appendix identifies social media, friends, relatives, and repeat visits as discovery routes, but does not establish channel shares for the wider market. A pilot should update the existing menu and catering information, improve sign visibility, and log enquiries by channel before increasing advertising spend (Mahendra et al., 2024; </w:t>
      </w:r>
      <w:proofErr w:type="spellStart"/>
      <w:r w:rsidRPr="006B67B4">
        <w:rPr>
          <w:rFonts w:ascii="Calibri" w:hAnsi="Calibri" w:cs="Calibri"/>
          <w:color w:val="000000" w:themeColor="text1"/>
        </w:rPr>
        <w:t>Putro</w:t>
      </w:r>
      <w:proofErr w:type="spellEnd"/>
      <w:r w:rsidRPr="006B67B4">
        <w:rPr>
          <w:rFonts w:ascii="Calibri" w:hAnsi="Calibri" w:cs="Calibri"/>
          <w:color w:val="000000" w:themeColor="text1"/>
        </w:rPr>
        <w:t xml:space="preserve"> et al., 2025).</w:t>
      </w:r>
    </w:p>
    <w:p w14:paraId="30C11AA6" w14:textId="77777777" w:rsidR="004A7C7B" w:rsidRPr="006B67B4" w:rsidRDefault="004A7C7B" w:rsidP="004A7C7B">
      <w:pPr>
        <w:pBdr>
          <w:top w:val="nil"/>
          <w:left w:val="nil"/>
          <w:bottom w:val="nil"/>
          <w:right w:val="nil"/>
          <w:between w:val="nil"/>
        </w:pBdr>
        <w:ind w:firstLine="567"/>
        <w:jc w:val="both"/>
        <w:rPr>
          <w:rFonts w:ascii="Calibri" w:hAnsi="Calibri" w:cs="Calibri"/>
          <w:color w:val="000000" w:themeColor="text1"/>
        </w:rPr>
      </w:pPr>
      <w:r w:rsidRPr="006B67B4">
        <w:rPr>
          <w:rFonts w:ascii="Calibri" w:hAnsi="Calibri" w:cs="Calibri"/>
          <w:color w:val="000000" w:themeColor="text1"/>
        </w:rPr>
        <w:t xml:space="preserve">Customers asked for additional menu choices and an air-conditioned space, while the owner also proposed a private room. These requests are not a business case by themselves. Small menu trials can be assessed by food cost, preparation time, and customer feedback; room investment needs a budget and booking estimate. Supplier distance, raised by both the owner and employee, supports documenting inventory routines and alternatives. </w:t>
      </w:r>
      <w:proofErr w:type="spellStart"/>
      <w:r w:rsidRPr="006B67B4">
        <w:rPr>
          <w:rFonts w:ascii="Calibri" w:hAnsi="Calibri" w:cs="Calibri"/>
          <w:color w:val="000000" w:themeColor="text1"/>
        </w:rPr>
        <w:t>Agustini</w:t>
      </w:r>
      <w:proofErr w:type="spellEnd"/>
      <w:r w:rsidRPr="006B67B4">
        <w:rPr>
          <w:rFonts w:ascii="Calibri" w:hAnsi="Calibri" w:cs="Calibri"/>
          <w:color w:val="000000" w:themeColor="text1"/>
        </w:rPr>
        <w:t xml:space="preserve"> et al. (2024) examined supply-chain management and performance in creative-economy enterprises, offering a relevant rationale for monitoring procurement without implying that its statistical findings apply directly to this restaurant.</w:t>
      </w:r>
    </w:p>
    <w:p w14:paraId="566A1032" w14:textId="33AA8BC7" w:rsidR="004A7C7B" w:rsidRPr="006B67B4" w:rsidRDefault="004A7C7B" w:rsidP="004A7C7B">
      <w:pPr>
        <w:pBdr>
          <w:top w:val="nil"/>
          <w:left w:val="nil"/>
          <w:bottom w:val="nil"/>
          <w:right w:val="nil"/>
          <w:between w:val="nil"/>
        </w:pBdr>
        <w:ind w:firstLine="567"/>
        <w:jc w:val="both"/>
        <w:rPr>
          <w:rFonts w:ascii="Calibri" w:eastAsia="Tahoma" w:hAnsi="Calibri" w:cs="Calibri"/>
          <w:color w:val="000000" w:themeColor="text1"/>
        </w:rPr>
      </w:pPr>
      <w:r w:rsidRPr="006B67B4">
        <w:rPr>
          <w:rFonts w:ascii="Calibri" w:hAnsi="Calibri" w:cs="Calibri"/>
          <w:color w:val="000000" w:themeColor="text1"/>
        </w:rPr>
        <w:lastRenderedPageBreak/>
        <w:t>A monthly record of catering enquiries, conversions, food-cost percentages, service complaints, and repeat orders would test these options. Such outcomes are proposed measurements, not findings of the present report. Existing evidence from culinary SMEs connects digital marketing to performance (</w:t>
      </w:r>
      <w:proofErr w:type="spellStart"/>
      <w:r w:rsidRPr="006B67B4">
        <w:rPr>
          <w:rFonts w:ascii="Calibri" w:hAnsi="Calibri" w:cs="Calibri"/>
          <w:color w:val="000000" w:themeColor="text1"/>
        </w:rPr>
        <w:t>Asmawiyah</w:t>
      </w:r>
      <w:proofErr w:type="spellEnd"/>
      <w:r w:rsidRPr="006B67B4">
        <w:rPr>
          <w:rFonts w:ascii="Calibri" w:hAnsi="Calibri" w:cs="Calibri"/>
          <w:color w:val="000000" w:themeColor="text1"/>
        </w:rPr>
        <w:t xml:space="preserve"> et al., 2025; Aryani &amp; Tuti, 2023), but the observational design here cannot identify a causal effect.</w:t>
      </w:r>
    </w:p>
    <w:p w14:paraId="0CE827ED" w14:textId="77777777" w:rsidR="004A7C7B" w:rsidRPr="006B67B4" w:rsidRDefault="004A7C7B" w:rsidP="002D77A1">
      <w:pPr>
        <w:pStyle w:val="Heading1"/>
        <w:ind w:left="567" w:hanging="567"/>
        <w:rPr>
          <w:rFonts w:ascii="Calibri" w:hAnsi="Calibri" w:cs="Calibri"/>
          <w:color w:val="000000" w:themeColor="text1"/>
          <w:sz w:val="24"/>
          <w:szCs w:val="24"/>
        </w:rPr>
      </w:pPr>
    </w:p>
    <w:p w14:paraId="314218F7" w14:textId="3DFC236F" w:rsidR="002D77A1" w:rsidRPr="006B67B4" w:rsidRDefault="002D77A1" w:rsidP="002D77A1">
      <w:pPr>
        <w:pStyle w:val="Heading1"/>
        <w:ind w:left="567" w:hanging="567"/>
        <w:rPr>
          <w:rFonts w:ascii="Calibri" w:hAnsi="Calibri" w:cs="Calibri"/>
          <w:color w:val="000000" w:themeColor="text1"/>
          <w:sz w:val="24"/>
          <w:szCs w:val="24"/>
        </w:rPr>
      </w:pPr>
      <w:r w:rsidRPr="006B67B4">
        <w:rPr>
          <w:rFonts w:ascii="Calibri" w:hAnsi="Calibri" w:cs="Calibri"/>
          <w:color w:val="000000" w:themeColor="text1"/>
          <w:sz w:val="24"/>
          <w:szCs w:val="24"/>
        </w:rPr>
        <w:t>Conclusions</w:t>
      </w:r>
    </w:p>
    <w:p w14:paraId="6F7632A6" w14:textId="77777777" w:rsidR="00046CA1" w:rsidRPr="006B67B4" w:rsidRDefault="00046CA1" w:rsidP="00046CA1">
      <w:pPr>
        <w:ind w:firstLine="567"/>
        <w:jc w:val="both"/>
        <w:rPr>
          <w:rFonts w:ascii="Calibri" w:eastAsia="Tahoma" w:hAnsi="Calibri" w:cs="Calibri"/>
          <w:color w:val="000000" w:themeColor="text1"/>
        </w:rPr>
      </w:pPr>
      <w:r w:rsidRPr="006B67B4">
        <w:rPr>
          <w:rFonts w:ascii="Calibri" w:hAnsi="Calibri" w:cs="Calibri"/>
          <w:color w:val="000000" w:themeColor="text1"/>
        </w:rPr>
        <w:t>The report documents one owner interview, one employee interview, and 21 customer questionnaire entries. Twenty of 21 strongly agreed that the location was accessible; 19 of 21 strongly agreed they would recommend the restaurant. Owner and employee accounts support a differentiated menu and existing catering, while customer suggestions identify signage, variety, and facility needs. These are perceptions and proposed improvements, not tested competitive effects.</w:t>
      </w:r>
    </w:p>
    <w:p w14:paraId="24820CAF" w14:textId="77777777" w:rsidR="00046CA1" w:rsidRPr="006B67B4" w:rsidRDefault="00046CA1" w:rsidP="00046CA1">
      <w:pPr>
        <w:ind w:firstLine="567"/>
        <w:jc w:val="both"/>
        <w:rPr>
          <w:rFonts w:ascii="Calibri" w:eastAsia="Tahoma" w:hAnsi="Calibri" w:cs="Calibri"/>
          <w:color w:val="000000" w:themeColor="text1"/>
        </w:rPr>
      </w:pPr>
      <w:r w:rsidRPr="006B67B4">
        <w:rPr>
          <w:rFonts w:ascii="Calibri" w:hAnsi="Calibri" w:cs="Calibri"/>
          <w:color w:val="000000" w:themeColor="text1"/>
        </w:rPr>
        <w:t>The revised SWOT suggests improving existing digital and physical visibility, piloting office catering, testing menu extensions, and monitoring sourcing and service costs. Each action requires an implementation record and performance comparison before its effectiveness can be claimed.</w:t>
      </w:r>
    </w:p>
    <w:p w14:paraId="2C2D4B26" w14:textId="77777777" w:rsidR="006F6507" w:rsidRPr="006B67B4" w:rsidRDefault="00046CA1" w:rsidP="00046CA1">
      <w:pPr>
        <w:ind w:firstLine="567"/>
        <w:jc w:val="both"/>
        <w:rPr>
          <w:rFonts w:ascii="Calibri" w:eastAsia="Tahoma" w:hAnsi="Calibri" w:cs="Calibri"/>
          <w:color w:val="000000" w:themeColor="text1"/>
        </w:rPr>
      </w:pPr>
      <w:r w:rsidRPr="006B67B4">
        <w:rPr>
          <w:rFonts w:ascii="Calibri" w:hAnsi="Calibri" w:cs="Calibri"/>
          <w:color w:val="000000" w:themeColor="text1"/>
        </w:rPr>
        <w:t>The case shows how a co-owner’s operational access, two stakeholder interviews, and 21 customer questionnaires can inform a source-aware SWOT. Its limitations include researcher positionality, one site, missing item-level responses, contradictory chart narratives, no documented customer interview count, and no formal priority scores. Before submission, the authors should verify questionnaire totals against forms, interview and collection dates, consent procedures, and any available sales and cost records. Future work could evaluate the proposed actions prospectively and compare restaurants.</w:t>
      </w:r>
    </w:p>
    <w:p w14:paraId="60A8C5C6" w14:textId="77777777" w:rsidR="00046CA1" w:rsidRPr="006B67B4" w:rsidRDefault="00046CA1" w:rsidP="00046CA1">
      <w:pPr>
        <w:rPr>
          <w:rFonts w:ascii="Calibri" w:eastAsia="Tahoma" w:hAnsi="Calibri" w:cs="Calibri"/>
          <w:color w:val="000000" w:themeColor="text1"/>
        </w:rPr>
      </w:pPr>
    </w:p>
    <w:p w14:paraId="45B81605" w14:textId="77777777" w:rsidR="005263B6" w:rsidRPr="006B67B4" w:rsidRDefault="00000000" w:rsidP="00CC1DD2">
      <w:pPr>
        <w:pStyle w:val="Heading1"/>
        <w:ind w:left="567" w:hanging="567"/>
        <w:rPr>
          <w:rFonts w:ascii="Calibri" w:hAnsi="Calibri" w:cs="Calibri"/>
          <w:color w:val="000000" w:themeColor="text1"/>
          <w:sz w:val="24"/>
          <w:szCs w:val="24"/>
        </w:rPr>
      </w:pPr>
      <w:r w:rsidRPr="006B67B4">
        <w:rPr>
          <w:rFonts w:ascii="Calibri" w:hAnsi="Calibri" w:cs="Calibri"/>
          <w:color w:val="000000" w:themeColor="text1"/>
          <w:sz w:val="24"/>
          <w:szCs w:val="24"/>
        </w:rPr>
        <w:t>References</w:t>
      </w:r>
    </w:p>
    <w:p w14:paraId="42319688" w14:textId="77777777" w:rsidR="00817C4F" w:rsidRPr="006B67B4" w:rsidRDefault="00000000" w:rsidP="00896DAD">
      <w:pPr>
        <w:ind w:left="360" w:hanging="360"/>
        <w:jc w:val="both"/>
        <w:rPr>
          <w:rFonts w:ascii="Calibri" w:hAnsi="Calibri" w:cs="Calibri"/>
          <w:color w:val="000000" w:themeColor="text1"/>
        </w:rPr>
      </w:pPr>
      <w:r w:rsidRPr="006B67B4">
        <w:rPr>
          <w:rFonts w:ascii="Calibri" w:hAnsi="Calibri" w:cs="Calibri"/>
          <w:color w:val="000000" w:themeColor="text1"/>
        </w:rPr>
        <w:t xml:space="preserve">Agustini, I. G. A. A., </w:t>
      </w:r>
      <w:proofErr w:type="spellStart"/>
      <w:r w:rsidRPr="006B67B4">
        <w:rPr>
          <w:rFonts w:ascii="Calibri" w:hAnsi="Calibri" w:cs="Calibri"/>
          <w:color w:val="000000" w:themeColor="text1"/>
        </w:rPr>
        <w:t>Sudjiman</w:t>
      </w:r>
      <w:proofErr w:type="spellEnd"/>
      <w:r w:rsidRPr="006B67B4">
        <w:rPr>
          <w:rFonts w:ascii="Calibri" w:hAnsi="Calibri" w:cs="Calibri"/>
          <w:color w:val="000000" w:themeColor="text1"/>
        </w:rPr>
        <w:t xml:space="preserve">, L. S., &amp; </w:t>
      </w:r>
      <w:proofErr w:type="spellStart"/>
      <w:r w:rsidRPr="006B67B4">
        <w:rPr>
          <w:rFonts w:ascii="Calibri" w:hAnsi="Calibri" w:cs="Calibri"/>
          <w:color w:val="000000" w:themeColor="text1"/>
        </w:rPr>
        <w:t>Bagenda</w:t>
      </w:r>
      <w:proofErr w:type="spellEnd"/>
      <w:r w:rsidRPr="006B67B4">
        <w:rPr>
          <w:rFonts w:ascii="Calibri" w:hAnsi="Calibri" w:cs="Calibri"/>
          <w:color w:val="000000" w:themeColor="text1"/>
        </w:rPr>
        <w:t xml:space="preserve">, C. (2024). Analysis of the relationship between supply chain management and business performance in the creative economy sector. SULTANIST: </w:t>
      </w:r>
      <w:proofErr w:type="spellStart"/>
      <w:r w:rsidRPr="006B67B4">
        <w:rPr>
          <w:rFonts w:ascii="Calibri" w:hAnsi="Calibri" w:cs="Calibri"/>
          <w:color w:val="000000" w:themeColor="text1"/>
        </w:rPr>
        <w:t>Jurnal</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Manajemen</w:t>
      </w:r>
      <w:proofErr w:type="spellEnd"/>
      <w:r w:rsidRPr="006B67B4">
        <w:rPr>
          <w:rFonts w:ascii="Calibri" w:hAnsi="Calibri" w:cs="Calibri"/>
          <w:color w:val="000000" w:themeColor="text1"/>
        </w:rPr>
        <w:t xml:space="preserve"> dan </w:t>
      </w:r>
      <w:proofErr w:type="spellStart"/>
      <w:r w:rsidRPr="006B67B4">
        <w:rPr>
          <w:rFonts w:ascii="Calibri" w:hAnsi="Calibri" w:cs="Calibri"/>
          <w:color w:val="000000" w:themeColor="text1"/>
        </w:rPr>
        <w:t>Keuangan</w:t>
      </w:r>
      <w:proofErr w:type="spellEnd"/>
      <w:r w:rsidRPr="006B67B4">
        <w:rPr>
          <w:rFonts w:ascii="Calibri" w:hAnsi="Calibri" w:cs="Calibri"/>
          <w:color w:val="000000" w:themeColor="text1"/>
        </w:rPr>
        <w:t>, 12(2), 253–265. https://doi.org/10.37403/sultanist.v12i2.643</w:t>
      </w:r>
    </w:p>
    <w:p w14:paraId="0368BBA6" w14:textId="77777777" w:rsidR="00817C4F" w:rsidRPr="006B67B4" w:rsidRDefault="00000000" w:rsidP="00896DAD">
      <w:pPr>
        <w:ind w:left="360" w:hanging="360"/>
        <w:jc w:val="both"/>
        <w:rPr>
          <w:rFonts w:ascii="Calibri" w:hAnsi="Calibri" w:cs="Calibri"/>
          <w:color w:val="000000" w:themeColor="text1"/>
        </w:rPr>
      </w:pPr>
      <w:proofErr w:type="spellStart"/>
      <w:r w:rsidRPr="006B67B4">
        <w:rPr>
          <w:rFonts w:ascii="Calibri" w:hAnsi="Calibri" w:cs="Calibri"/>
          <w:color w:val="000000" w:themeColor="text1"/>
        </w:rPr>
        <w:t>Anggundari</w:t>
      </w:r>
      <w:proofErr w:type="spellEnd"/>
      <w:r w:rsidRPr="006B67B4">
        <w:rPr>
          <w:rFonts w:ascii="Calibri" w:hAnsi="Calibri" w:cs="Calibri"/>
          <w:color w:val="000000" w:themeColor="text1"/>
        </w:rPr>
        <w:t xml:space="preserve">, W. C., Suroso, A. I., &amp; Setiawan, B. (2023). Strategi dan model </w:t>
      </w:r>
      <w:proofErr w:type="spellStart"/>
      <w:r w:rsidRPr="006B67B4">
        <w:rPr>
          <w:rFonts w:ascii="Calibri" w:hAnsi="Calibri" w:cs="Calibri"/>
          <w:color w:val="000000" w:themeColor="text1"/>
        </w:rPr>
        <w:t>bisnis</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usaha</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kuliner</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pascapandemi</w:t>
      </w:r>
      <w:proofErr w:type="spellEnd"/>
      <w:r w:rsidRPr="006B67B4">
        <w:rPr>
          <w:rFonts w:ascii="Calibri" w:hAnsi="Calibri" w:cs="Calibri"/>
          <w:color w:val="000000" w:themeColor="text1"/>
        </w:rPr>
        <w:t xml:space="preserve">: Studi </w:t>
      </w:r>
      <w:proofErr w:type="spellStart"/>
      <w:r w:rsidRPr="006B67B4">
        <w:rPr>
          <w:rFonts w:ascii="Calibri" w:hAnsi="Calibri" w:cs="Calibri"/>
          <w:color w:val="000000" w:themeColor="text1"/>
        </w:rPr>
        <w:t>kasus</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rumah</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makan</w:t>
      </w:r>
      <w:proofErr w:type="spellEnd"/>
      <w:r w:rsidRPr="006B67B4">
        <w:rPr>
          <w:rFonts w:ascii="Calibri" w:hAnsi="Calibri" w:cs="Calibri"/>
          <w:color w:val="000000" w:themeColor="text1"/>
        </w:rPr>
        <w:t xml:space="preserve"> XYZ. </w:t>
      </w:r>
      <w:proofErr w:type="spellStart"/>
      <w:r w:rsidRPr="006B67B4">
        <w:rPr>
          <w:rFonts w:ascii="Calibri" w:hAnsi="Calibri" w:cs="Calibri"/>
          <w:color w:val="000000" w:themeColor="text1"/>
        </w:rPr>
        <w:t>Jurnal</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Aplikasi</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Bisnis</w:t>
      </w:r>
      <w:proofErr w:type="spellEnd"/>
      <w:r w:rsidRPr="006B67B4">
        <w:rPr>
          <w:rFonts w:ascii="Calibri" w:hAnsi="Calibri" w:cs="Calibri"/>
          <w:color w:val="000000" w:themeColor="text1"/>
        </w:rPr>
        <w:t xml:space="preserve"> dan </w:t>
      </w:r>
      <w:proofErr w:type="spellStart"/>
      <w:r w:rsidRPr="006B67B4">
        <w:rPr>
          <w:rFonts w:ascii="Calibri" w:hAnsi="Calibri" w:cs="Calibri"/>
          <w:color w:val="000000" w:themeColor="text1"/>
        </w:rPr>
        <w:t>Manajemen</w:t>
      </w:r>
      <w:proofErr w:type="spellEnd"/>
      <w:r w:rsidRPr="006B67B4">
        <w:rPr>
          <w:rFonts w:ascii="Calibri" w:hAnsi="Calibri" w:cs="Calibri"/>
          <w:color w:val="000000" w:themeColor="text1"/>
        </w:rPr>
        <w:t>, 9(1), 239. https://doi.org/10.17358/jabm.9.1.239</w:t>
      </w:r>
    </w:p>
    <w:p w14:paraId="63F3736B" w14:textId="77777777" w:rsidR="00817C4F" w:rsidRPr="006B67B4" w:rsidRDefault="00000000" w:rsidP="00896DAD">
      <w:pPr>
        <w:ind w:left="360" w:hanging="360"/>
        <w:jc w:val="both"/>
        <w:rPr>
          <w:rFonts w:ascii="Calibri" w:hAnsi="Calibri" w:cs="Calibri"/>
          <w:color w:val="000000" w:themeColor="text1"/>
        </w:rPr>
      </w:pPr>
      <w:r w:rsidRPr="006B67B4">
        <w:rPr>
          <w:rFonts w:ascii="Calibri" w:hAnsi="Calibri" w:cs="Calibri"/>
          <w:color w:val="000000" w:themeColor="text1"/>
        </w:rPr>
        <w:t>Aryani, D. R., &amp; Tuti, M. (2023). Entrepreneurial orientation studies on food and beverage MSMEs to examine the effects of social media marketing and digital content marketing activity on business performance. Indonesian Journal of Business and Entrepreneurship, 9(3), 513. https://doi.org/10.17358/ijbe.9.3.513</w:t>
      </w:r>
    </w:p>
    <w:p w14:paraId="0D9FBED8" w14:textId="77777777" w:rsidR="00817C4F" w:rsidRPr="006B67B4" w:rsidRDefault="00000000" w:rsidP="00896DAD">
      <w:pPr>
        <w:ind w:left="360" w:hanging="360"/>
        <w:jc w:val="both"/>
        <w:rPr>
          <w:rFonts w:ascii="Calibri" w:hAnsi="Calibri" w:cs="Calibri"/>
          <w:color w:val="000000" w:themeColor="text1"/>
        </w:rPr>
      </w:pPr>
      <w:proofErr w:type="spellStart"/>
      <w:r w:rsidRPr="006B67B4">
        <w:rPr>
          <w:rFonts w:ascii="Calibri" w:hAnsi="Calibri" w:cs="Calibri"/>
          <w:color w:val="000000" w:themeColor="text1"/>
        </w:rPr>
        <w:t>Asmawiyah</w:t>
      </w:r>
      <w:proofErr w:type="spellEnd"/>
      <w:r w:rsidRPr="006B67B4">
        <w:rPr>
          <w:rFonts w:ascii="Calibri" w:hAnsi="Calibri" w:cs="Calibri"/>
          <w:color w:val="000000" w:themeColor="text1"/>
        </w:rPr>
        <w:t>, A., Mukhtar, A., &amp; Rahmat, R. (2025). Digital entrepreneurship: The role of digital marketing, human capital and entrepreneurship orientation on the success of small and medium culinary business. Indonesian Journal of Business and Entrepreneurship, 11(2), 331. https://doi.org/10.17358/ijbe.11.2.331</w:t>
      </w:r>
    </w:p>
    <w:p w14:paraId="44691852" w14:textId="77777777" w:rsidR="00817C4F" w:rsidRPr="006B67B4" w:rsidRDefault="00000000" w:rsidP="00896DAD">
      <w:pPr>
        <w:ind w:left="360" w:hanging="360"/>
        <w:jc w:val="both"/>
        <w:rPr>
          <w:rFonts w:ascii="Calibri" w:hAnsi="Calibri" w:cs="Calibri"/>
          <w:color w:val="000000" w:themeColor="text1"/>
        </w:rPr>
      </w:pPr>
      <w:r w:rsidRPr="006B67B4">
        <w:rPr>
          <w:rFonts w:ascii="Calibri" w:hAnsi="Calibri" w:cs="Calibri"/>
          <w:color w:val="000000" w:themeColor="text1"/>
        </w:rPr>
        <w:t>Barney, J. B. (1991). Firm resources and sustained competitive advantage. Journal of Management, 17(1), 99–120. https://doi.org/10.1177/014920639101700108</w:t>
      </w:r>
    </w:p>
    <w:p w14:paraId="0ED6CFF1" w14:textId="77777777" w:rsidR="00817C4F" w:rsidRPr="006B67B4" w:rsidRDefault="00000000" w:rsidP="00896DAD">
      <w:pPr>
        <w:ind w:left="360" w:hanging="360"/>
        <w:jc w:val="both"/>
        <w:rPr>
          <w:rFonts w:ascii="Calibri" w:hAnsi="Calibri" w:cs="Calibri"/>
          <w:color w:val="000000" w:themeColor="text1"/>
        </w:rPr>
      </w:pPr>
      <w:proofErr w:type="spellStart"/>
      <w:r w:rsidRPr="006B67B4">
        <w:rPr>
          <w:rFonts w:ascii="Calibri" w:hAnsi="Calibri" w:cs="Calibri"/>
          <w:color w:val="000000" w:themeColor="text1"/>
        </w:rPr>
        <w:lastRenderedPageBreak/>
        <w:t>Danapriatna</w:t>
      </w:r>
      <w:proofErr w:type="spellEnd"/>
      <w:r w:rsidRPr="006B67B4">
        <w:rPr>
          <w:rFonts w:ascii="Calibri" w:hAnsi="Calibri" w:cs="Calibri"/>
          <w:color w:val="000000" w:themeColor="text1"/>
        </w:rPr>
        <w:t xml:space="preserve">, N., &amp; Fikri, D. K. (2024). </w:t>
      </w:r>
      <w:proofErr w:type="spellStart"/>
      <w:r w:rsidRPr="006B67B4">
        <w:rPr>
          <w:rFonts w:ascii="Calibri" w:hAnsi="Calibri" w:cs="Calibri"/>
          <w:color w:val="000000" w:themeColor="text1"/>
        </w:rPr>
        <w:t>Pengaruh</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bauran</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pemasaran</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terhadap</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loyalitas</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melalui</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kepuasan</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konsumen</w:t>
      </w:r>
      <w:proofErr w:type="spellEnd"/>
      <w:r w:rsidRPr="006B67B4">
        <w:rPr>
          <w:rFonts w:ascii="Calibri" w:hAnsi="Calibri" w:cs="Calibri"/>
          <w:color w:val="000000" w:themeColor="text1"/>
        </w:rPr>
        <w:t xml:space="preserve"> Rumah Makan </w:t>
      </w:r>
      <w:proofErr w:type="spellStart"/>
      <w:r w:rsidRPr="006B67B4">
        <w:rPr>
          <w:rFonts w:ascii="Calibri" w:hAnsi="Calibri" w:cs="Calibri"/>
          <w:color w:val="000000" w:themeColor="text1"/>
        </w:rPr>
        <w:t>Pondok</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Gabus</w:t>
      </w:r>
      <w:proofErr w:type="spellEnd"/>
      <w:r w:rsidRPr="006B67B4">
        <w:rPr>
          <w:rFonts w:ascii="Calibri" w:hAnsi="Calibri" w:cs="Calibri"/>
          <w:color w:val="000000" w:themeColor="text1"/>
        </w:rPr>
        <w:t xml:space="preserve"> Lukman. </w:t>
      </w:r>
      <w:proofErr w:type="spellStart"/>
      <w:r w:rsidRPr="006B67B4">
        <w:rPr>
          <w:rFonts w:ascii="Calibri" w:hAnsi="Calibri" w:cs="Calibri"/>
          <w:color w:val="000000" w:themeColor="text1"/>
        </w:rPr>
        <w:t>Jurnal</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Agribisnis</w:t>
      </w:r>
      <w:proofErr w:type="spellEnd"/>
      <w:r w:rsidRPr="006B67B4">
        <w:rPr>
          <w:rFonts w:ascii="Calibri" w:hAnsi="Calibri" w:cs="Calibri"/>
          <w:color w:val="000000" w:themeColor="text1"/>
        </w:rPr>
        <w:t xml:space="preserve"> Indonesia, 12(1), 63–76. https://doi.org/10.29244/jai.2024.12.1.63-76</w:t>
      </w:r>
    </w:p>
    <w:p w14:paraId="61F41555" w14:textId="77777777" w:rsidR="00817C4F" w:rsidRPr="006B67B4" w:rsidRDefault="00000000" w:rsidP="00896DAD">
      <w:pPr>
        <w:ind w:left="360" w:hanging="360"/>
        <w:jc w:val="both"/>
        <w:rPr>
          <w:rFonts w:ascii="Calibri" w:hAnsi="Calibri" w:cs="Calibri"/>
          <w:color w:val="000000" w:themeColor="text1"/>
        </w:rPr>
      </w:pPr>
      <w:r w:rsidRPr="006B67B4">
        <w:rPr>
          <w:rFonts w:ascii="Calibri" w:hAnsi="Calibri" w:cs="Calibri"/>
          <w:color w:val="000000" w:themeColor="text1"/>
        </w:rPr>
        <w:t>David, F. R., David, F. R., &amp; David, M. E. (2020). Strategic management: A competitive advantage approach, concepts and cases (17th ed.). Pearson.</w:t>
      </w:r>
    </w:p>
    <w:p w14:paraId="6BE35457" w14:textId="77777777" w:rsidR="00817C4F" w:rsidRPr="006B67B4" w:rsidRDefault="00000000" w:rsidP="00896DAD">
      <w:pPr>
        <w:ind w:left="360" w:hanging="360"/>
        <w:jc w:val="both"/>
        <w:rPr>
          <w:rFonts w:ascii="Calibri" w:hAnsi="Calibri" w:cs="Calibri"/>
          <w:color w:val="000000" w:themeColor="text1"/>
        </w:rPr>
      </w:pPr>
      <w:proofErr w:type="spellStart"/>
      <w:r w:rsidRPr="006B67B4">
        <w:rPr>
          <w:rFonts w:ascii="Calibri" w:hAnsi="Calibri" w:cs="Calibri"/>
          <w:color w:val="000000" w:themeColor="text1"/>
        </w:rPr>
        <w:t>Dharmawan</w:t>
      </w:r>
      <w:proofErr w:type="spellEnd"/>
      <w:r w:rsidRPr="006B67B4">
        <w:rPr>
          <w:rFonts w:ascii="Calibri" w:hAnsi="Calibri" w:cs="Calibri"/>
          <w:color w:val="000000" w:themeColor="text1"/>
        </w:rPr>
        <w:t xml:space="preserve">, R., Suroso, A. I., &amp; Hannan, S. (2025). Strategy for developing business Kebun Latte Restaurant as a culinary tourism destination. </w:t>
      </w:r>
      <w:proofErr w:type="spellStart"/>
      <w:r w:rsidRPr="006B67B4">
        <w:rPr>
          <w:rFonts w:ascii="Calibri" w:hAnsi="Calibri" w:cs="Calibri"/>
          <w:color w:val="000000" w:themeColor="text1"/>
        </w:rPr>
        <w:t>Jurnal</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Aplikasi</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Bisnis</w:t>
      </w:r>
      <w:proofErr w:type="spellEnd"/>
      <w:r w:rsidRPr="006B67B4">
        <w:rPr>
          <w:rFonts w:ascii="Calibri" w:hAnsi="Calibri" w:cs="Calibri"/>
          <w:color w:val="000000" w:themeColor="text1"/>
        </w:rPr>
        <w:t xml:space="preserve"> dan </w:t>
      </w:r>
      <w:proofErr w:type="spellStart"/>
      <w:r w:rsidRPr="006B67B4">
        <w:rPr>
          <w:rFonts w:ascii="Calibri" w:hAnsi="Calibri" w:cs="Calibri"/>
          <w:color w:val="000000" w:themeColor="text1"/>
        </w:rPr>
        <w:t>Manajemen</w:t>
      </w:r>
      <w:proofErr w:type="spellEnd"/>
      <w:r w:rsidRPr="006B67B4">
        <w:rPr>
          <w:rFonts w:ascii="Calibri" w:hAnsi="Calibri" w:cs="Calibri"/>
          <w:color w:val="000000" w:themeColor="text1"/>
        </w:rPr>
        <w:t>, 11(3), 858. https://doi.org/10.17358/jabm.11.3.858</w:t>
      </w:r>
    </w:p>
    <w:p w14:paraId="0B276E1E" w14:textId="77777777" w:rsidR="00817C4F" w:rsidRPr="006B67B4" w:rsidRDefault="00000000" w:rsidP="00896DAD">
      <w:pPr>
        <w:ind w:left="360" w:hanging="360"/>
        <w:jc w:val="both"/>
        <w:rPr>
          <w:rFonts w:ascii="Calibri" w:hAnsi="Calibri" w:cs="Calibri"/>
          <w:color w:val="000000" w:themeColor="text1"/>
        </w:rPr>
      </w:pPr>
      <w:r w:rsidRPr="006B67B4">
        <w:rPr>
          <w:rFonts w:ascii="Calibri" w:hAnsi="Calibri" w:cs="Calibri"/>
          <w:color w:val="000000" w:themeColor="text1"/>
        </w:rPr>
        <w:t xml:space="preserve">Mahendra, M. C., </w:t>
      </w:r>
      <w:proofErr w:type="spellStart"/>
      <w:r w:rsidRPr="006B67B4">
        <w:rPr>
          <w:rFonts w:ascii="Calibri" w:hAnsi="Calibri" w:cs="Calibri"/>
          <w:color w:val="000000" w:themeColor="text1"/>
        </w:rPr>
        <w:t>Retnaningsih</w:t>
      </w:r>
      <w:proofErr w:type="spellEnd"/>
      <w:r w:rsidRPr="006B67B4">
        <w:rPr>
          <w:rFonts w:ascii="Calibri" w:hAnsi="Calibri" w:cs="Calibri"/>
          <w:color w:val="000000" w:themeColor="text1"/>
        </w:rPr>
        <w:t xml:space="preserve">, &amp; </w:t>
      </w:r>
      <w:proofErr w:type="spellStart"/>
      <w:r w:rsidRPr="006B67B4">
        <w:rPr>
          <w:rFonts w:ascii="Calibri" w:hAnsi="Calibri" w:cs="Calibri"/>
          <w:color w:val="000000" w:themeColor="text1"/>
        </w:rPr>
        <w:t>Rahmana</w:t>
      </w:r>
      <w:proofErr w:type="spellEnd"/>
      <w:r w:rsidRPr="006B67B4">
        <w:rPr>
          <w:rFonts w:ascii="Calibri" w:hAnsi="Calibri" w:cs="Calibri"/>
          <w:color w:val="000000" w:themeColor="text1"/>
        </w:rPr>
        <w:t xml:space="preserve">, A. (2024). Storytelling marketing design of Wanaland Coffee Roastery to improve brand awareness. </w:t>
      </w:r>
      <w:proofErr w:type="spellStart"/>
      <w:r w:rsidRPr="006B67B4">
        <w:rPr>
          <w:rFonts w:ascii="Calibri" w:hAnsi="Calibri" w:cs="Calibri"/>
          <w:color w:val="000000" w:themeColor="text1"/>
        </w:rPr>
        <w:t>Jurnal</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Aplikasi</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Bisnis</w:t>
      </w:r>
      <w:proofErr w:type="spellEnd"/>
      <w:r w:rsidRPr="006B67B4">
        <w:rPr>
          <w:rFonts w:ascii="Calibri" w:hAnsi="Calibri" w:cs="Calibri"/>
          <w:color w:val="000000" w:themeColor="text1"/>
        </w:rPr>
        <w:t xml:space="preserve"> dan </w:t>
      </w:r>
      <w:proofErr w:type="spellStart"/>
      <w:r w:rsidRPr="006B67B4">
        <w:rPr>
          <w:rFonts w:ascii="Calibri" w:hAnsi="Calibri" w:cs="Calibri"/>
          <w:color w:val="000000" w:themeColor="text1"/>
        </w:rPr>
        <w:t>Manajemen</w:t>
      </w:r>
      <w:proofErr w:type="spellEnd"/>
      <w:r w:rsidRPr="006B67B4">
        <w:rPr>
          <w:rFonts w:ascii="Calibri" w:hAnsi="Calibri" w:cs="Calibri"/>
          <w:color w:val="000000" w:themeColor="text1"/>
        </w:rPr>
        <w:t>, 10(3), 834. https://doi.org/10.17358/jabm.10.3.834</w:t>
      </w:r>
    </w:p>
    <w:p w14:paraId="02B82694" w14:textId="77777777" w:rsidR="00817C4F" w:rsidRPr="006B67B4" w:rsidRDefault="00000000" w:rsidP="00896DAD">
      <w:pPr>
        <w:ind w:left="360" w:hanging="360"/>
        <w:jc w:val="both"/>
        <w:rPr>
          <w:rFonts w:ascii="Calibri" w:hAnsi="Calibri" w:cs="Calibri"/>
          <w:color w:val="000000" w:themeColor="text1"/>
        </w:rPr>
      </w:pPr>
      <w:proofErr w:type="spellStart"/>
      <w:r w:rsidRPr="006B67B4">
        <w:rPr>
          <w:rFonts w:ascii="Calibri" w:hAnsi="Calibri" w:cs="Calibri"/>
          <w:color w:val="000000" w:themeColor="text1"/>
        </w:rPr>
        <w:t>Nurqamarani</w:t>
      </w:r>
      <w:proofErr w:type="spellEnd"/>
      <w:r w:rsidRPr="006B67B4">
        <w:rPr>
          <w:rFonts w:ascii="Calibri" w:hAnsi="Calibri" w:cs="Calibri"/>
          <w:color w:val="000000" w:themeColor="text1"/>
        </w:rPr>
        <w:t xml:space="preserve">, A., </w:t>
      </w:r>
      <w:proofErr w:type="spellStart"/>
      <w:r w:rsidRPr="006B67B4">
        <w:rPr>
          <w:rFonts w:ascii="Calibri" w:hAnsi="Calibri" w:cs="Calibri"/>
          <w:color w:val="000000" w:themeColor="text1"/>
        </w:rPr>
        <w:t>Priyanto</w:t>
      </w:r>
      <w:proofErr w:type="spellEnd"/>
      <w:r w:rsidRPr="006B67B4">
        <w:rPr>
          <w:rFonts w:ascii="Calibri" w:hAnsi="Calibri" w:cs="Calibri"/>
          <w:color w:val="000000" w:themeColor="text1"/>
        </w:rPr>
        <w:t>, A., &amp; Fadilla, S. (2024). Identifying critical success factors for social media marketing adoption in micro and small culinary businesses. Indonesian Journal of Business and Entrepreneurship, 10(3), 675. https://doi.org/10.17358/ijbe.10.3.675</w:t>
      </w:r>
    </w:p>
    <w:p w14:paraId="6DACBFA6" w14:textId="77777777" w:rsidR="00817C4F" w:rsidRPr="006B67B4" w:rsidRDefault="00000000" w:rsidP="00896DAD">
      <w:pPr>
        <w:ind w:left="360" w:hanging="360"/>
        <w:jc w:val="both"/>
        <w:rPr>
          <w:rFonts w:ascii="Calibri" w:hAnsi="Calibri" w:cs="Calibri"/>
          <w:color w:val="000000" w:themeColor="text1"/>
        </w:rPr>
      </w:pPr>
      <w:proofErr w:type="spellStart"/>
      <w:r w:rsidRPr="006B67B4">
        <w:rPr>
          <w:rFonts w:ascii="Calibri" w:hAnsi="Calibri" w:cs="Calibri"/>
          <w:color w:val="000000" w:themeColor="text1"/>
        </w:rPr>
        <w:t>Putro</w:t>
      </w:r>
      <w:proofErr w:type="spellEnd"/>
      <w:r w:rsidRPr="006B67B4">
        <w:rPr>
          <w:rFonts w:ascii="Calibri" w:hAnsi="Calibri" w:cs="Calibri"/>
          <w:color w:val="000000" w:themeColor="text1"/>
        </w:rPr>
        <w:t xml:space="preserve">, A. D., Cahyadi, E. R., &amp; </w:t>
      </w:r>
      <w:proofErr w:type="spellStart"/>
      <w:r w:rsidRPr="006B67B4">
        <w:rPr>
          <w:rFonts w:ascii="Calibri" w:hAnsi="Calibri" w:cs="Calibri"/>
          <w:color w:val="000000" w:themeColor="text1"/>
        </w:rPr>
        <w:t>Anggraini</w:t>
      </w:r>
      <w:proofErr w:type="spellEnd"/>
      <w:r w:rsidRPr="006B67B4">
        <w:rPr>
          <w:rFonts w:ascii="Calibri" w:hAnsi="Calibri" w:cs="Calibri"/>
          <w:color w:val="000000" w:themeColor="text1"/>
        </w:rPr>
        <w:t>, E. (2025). The influence of digital transformation on the performance of culinary SMEs in Bogor District using the technology organization environment (TOE) model. Indonesian Journal of Business and Entrepreneurship, 11(2), 344. https://doi.org/10.17358/ijbe.11.2.344</w:t>
      </w:r>
    </w:p>
    <w:p w14:paraId="174132E1" w14:textId="77777777" w:rsidR="00817C4F" w:rsidRPr="006B67B4" w:rsidRDefault="00000000" w:rsidP="00896DAD">
      <w:pPr>
        <w:ind w:left="360" w:hanging="360"/>
        <w:jc w:val="both"/>
        <w:rPr>
          <w:rFonts w:ascii="Calibri" w:hAnsi="Calibri" w:cs="Calibri"/>
          <w:color w:val="000000" w:themeColor="text1"/>
        </w:rPr>
      </w:pPr>
      <w:proofErr w:type="spellStart"/>
      <w:r w:rsidRPr="006B67B4">
        <w:rPr>
          <w:rFonts w:ascii="Calibri" w:hAnsi="Calibri" w:cs="Calibri"/>
          <w:color w:val="000000" w:themeColor="text1"/>
        </w:rPr>
        <w:t>Rangkuti</w:t>
      </w:r>
      <w:proofErr w:type="spellEnd"/>
      <w:r w:rsidRPr="006B67B4">
        <w:rPr>
          <w:rFonts w:ascii="Calibri" w:hAnsi="Calibri" w:cs="Calibri"/>
          <w:color w:val="000000" w:themeColor="text1"/>
        </w:rPr>
        <w:t xml:space="preserve">, F. (2016). </w:t>
      </w:r>
      <w:proofErr w:type="spellStart"/>
      <w:r w:rsidRPr="006B67B4">
        <w:rPr>
          <w:rFonts w:ascii="Calibri" w:hAnsi="Calibri" w:cs="Calibri"/>
          <w:color w:val="000000" w:themeColor="text1"/>
        </w:rPr>
        <w:t>Analisis</w:t>
      </w:r>
      <w:proofErr w:type="spellEnd"/>
      <w:r w:rsidRPr="006B67B4">
        <w:rPr>
          <w:rFonts w:ascii="Calibri" w:hAnsi="Calibri" w:cs="Calibri"/>
          <w:color w:val="000000" w:themeColor="text1"/>
        </w:rPr>
        <w:t xml:space="preserve"> SWOT: Teknik </w:t>
      </w:r>
      <w:proofErr w:type="spellStart"/>
      <w:r w:rsidRPr="006B67B4">
        <w:rPr>
          <w:rFonts w:ascii="Calibri" w:hAnsi="Calibri" w:cs="Calibri"/>
          <w:color w:val="000000" w:themeColor="text1"/>
        </w:rPr>
        <w:t>membedah</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kasus</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bisnis</w:t>
      </w:r>
      <w:proofErr w:type="spellEnd"/>
      <w:r w:rsidRPr="006B67B4">
        <w:rPr>
          <w:rFonts w:ascii="Calibri" w:hAnsi="Calibri" w:cs="Calibri"/>
          <w:color w:val="000000" w:themeColor="text1"/>
        </w:rPr>
        <w:t xml:space="preserve"> (22nd ed.). PT Gramedia Pustaka Utama.</w:t>
      </w:r>
    </w:p>
    <w:p w14:paraId="3B49979D" w14:textId="77777777" w:rsidR="00817C4F" w:rsidRPr="006B67B4" w:rsidRDefault="00000000" w:rsidP="00896DAD">
      <w:pPr>
        <w:ind w:left="360" w:hanging="360"/>
        <w:jc w:val="both"/>
        <w:rPr>
          <w:rFonts w:ascii="Calibri" w:hAnsi="Calibri" w:cs="Calibri"/>
          <w:color w:val="000000" w:themeColor="text1"/>
        </w:rPr>
      </w:pPr>
      <w:proofErr w:type="spellStart"/>
      <w:r w:rsidRPr="006B67B4">
        <w:rPr>
          <w:rFonts w:ascii="Calibri" w:hAnsi="Calibri" w:cs="Calibri"/>
          <w:color w:val="000000" w:themeColor="text1"/>
        </w:rPr>
        <w:t>Risal</w:t>
      </w:r>
      <w:proofErr w:type="spellEnd"/>
      <w:r w:rsidRPr="006B67B4">
        <w:rPr>
          <w:rFonts w:ascii="Calibri" w:hAnsi="Calibri" w:cs="Calibri"/>
          <w:color w:val="000000" w:themeColor="text1"/>
        </w:rPr>
        <w:t xml:space="preserve">, M., Efendi, A., &amp; </w:t>
      </w:r>
      <w:proofErr w:type="spellStart"/>
      <w:r w:rsidRPr="006B67B4">
        <w:rPr>
          <w:rFonts w:ascii="Calibri" w:hAnsi="Calibri" w:cs="Calibri"/>
          <w:color w:val="000000" w:themeColor="text1"/>
        </w:rPr>
        <w:t>Firmanzah</w:t>
      </w:r>
      <w:proofErr w:type="spellEnd"/>
      <w:r w:rsidRPr="006B67B4">
        <w:rPr>
          <w:rFonts w:ascii="Calibri" w:hAnsi="Calibri" w:cs="Calibri"/>
          <w:color w:val="000000" w:themeColor="text1"/>
        </w:rPr>
        <w:t xml:space="preserve">, A. (2025). The influence of marketing mix and cafe atmosphere on customer loyalty through customer satisfaction as a mediation variable. </w:t>
      </w:r>
      <w:proofErr w:type="spellStart"/>
      <w:r w:rsidRPr="006B67B4">
        <w:rPr>
          <w:rFonts w:ascii="Calibri" w:hAnsi="Calibri" w:cs="Calibri"/>
          <w:color w:val="000000" w:themeColor="text1"/>
        </w:rPr>
        <w:t>Jurnal</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Aplikasi</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Bisnis</w:t>
      </w:r>
      <w:proofErr w:type="spellEnd"/>
      <w:r w:rsidRPr="006B67B4">
        <w:rPr>
          <w:rFonts w:ascii="Calibri" w:hAnsi="Calibri" w:cs="Calibri"/>
          <w:color w:val="000000" w:themeColor="text1"/>
        </w:rPr>
        <w:t xml:space="preserve"> dan </w:t>
      </w:r>
      <w:proofErr w:type="spellStart"/>
      <w:r w:rsidRPr="006B67B4">
        <w:rPr>
          <w:rFonts w:ascii="Calibri" w:hAnsi="Calibri" w:cs="Calibri"/>
          <w:color w:val="000000" w:themeColor="text1"/>
        </w:rPr>
        <w:t>Manajemen</w:t>
      </w:r>
      <w:proofErr w:type="spellEnd"/>
      <w:r w:rsidRPr="006B67B4">
        <w:rPr>
          <w:rFonts w:ascii="Calibri" w:hAnsi="Calibri" w:cs="Calibri"/>
          <w:color w:val="000000" w:themeColor="text1"/>
        </w:rPr>
        <w:t>, 11(1), 141. https://doi.org/10.17358/jabm.11.1.141</w:t>
      </w:r>
    </w:p>
    <w:p w14:paraId="114A2C84" w14:textId="77777777" w:rsidR="00817C4F" w:rsidRPr="006B67B4" w:rsidRDefault="00000000" w:rsidP="00896DAD">
      <w:pPr>
        <w:ind w:left="360" w:hanging="360"/>
        <w:jc w:val="both"/>
        <w:rPr>
          <w:rFonts w:ascii="Calibri" w:hAnsi="Calibri" w:cs="Calibri"/>
          <w:color w:val="000000" w:themeColor="text1"/>
        </w:rPr>
      </w:pPr>
      <w:proofErr w:type="spellStart"/>
      <w:r w:rsidRPr="006B67B4">
        <w:rPr>
          <w:rFonts w:ascii="Calibri" w:hAnsi="Calibri" w:cs="Calibri"/>
          <w:color w:val="000000" w:themeColor="text1"/>
        </w:rPr>
        <w:t>Saptaji</w:t>
      </w:r>
      <w:proofErr w:type="spellEnd"/>
      <w:r w:rsidRPr="006B67B4">
        <w:rPr>
          <w:rFonts w:ascii="Calibri" w:hAnsi="Calibri" w:cs="Calibri"/>
          <w:color w:val="000000" w:themeColor="text1"/>
        </w:rPr>
        <w:t xml:space="preserve">, M. F. D., </w:t>
      </w:r>
      <w:proofErr w:type="spellStart"/>
      <w:r w:rsidRPr="006B67B4">
        <w:rPr>
          <w:rFonts w:ascii="Calibri" w:hAnsi="Calibri" w:cs="Calibri"/>
          <w:color w:val="000000" w:themeColor="text1"/>
        </w:rPr>
        <w:t>Hubeis</w:t>
      </w:r>
      <w:proofErr w:type="spellEnd"/>
      <w:r w:rsidRPr="006B67B4">
        <w:rPr>
          <w:rFonts w:ascii="Calibri" w:hAnsi="Calibri" w:cs="Calibri"/>
          <w:color w:val="000000" w:themeColor="text1"/>
        </w:rPr>
        <w:t xml:space="preserve">, M., &amp; </w:t>
      </w:r>
      <w:proofErr w:type="spellStart"/>
      <w:r w:rsidRPr="006B67B4">
        <w:rPr>
          <w:rFonts w:ascii="Calibri" w:hAnsi="Calibri" w:cs="Calibri"/>
          <w:color w:val="000000" w:themeColor="text1"/>
        </w:rPr>
        <w:t>Zulbainarni</w:t>
      </w:r>
      <w:proofErr w:type="spellEnd"/>
      <w:r w:rsidRPr="006B67B4">
        <w:rPr>
          <w:rFonts w:ascii="Calibri" w:hAnsi="Calibri" w:cs="Calibri"/>
          <w:color w:val="000000" w:themeColor="text1"/>
        </w:rPr>
        <w:t xml:space="preserve">, N. (2023). Strategi </w:t>
      </w:r>
      <w:proofErr w:type="spellStart"/>
      <w:r w:rsidRPr="006B67B4">
        <w:rPr>
          <w:rFonts w:ascii="Calibri" w:hAnsi="Calibri" w:cs="Calibri"/>
          <w:color w:val="000000" w:themeColor="text1"/>
        </w:rPr>
        <w:t>pengembangan</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usaha</w:t>
      </w:r>
      <w:proofErr w:type="spellEnd"/>
      <w:r w:rsidRPr="006B67B4">
        <w:rPr>
          <w:rFonts w:ascii="Calibri" w:hAnsi="Calibri" w:cs="Calibri"/>
          <w:color w:val="000000" w:themeColor="text1"/>
        </w:rPr>
        <w:t xml:space="preserve"> pada coffee shop </w:t>
      </w:r>
      <w:proofErr w:type="spellStart"/>
      <w:r w:rsidRPr="006B67B4">
        <w:rPr>
          <w:rFonts w:ascii="Calibri" w:hAnsi="Calibri" w:cs="Calibri"/>
          <w:color w:val="000000" w:themeColor="text1"/>
        </w:rPr>
        <w:t>Int.Space</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pasca</w:t>
      </w:r>
      <w:proofErr w:type="spellEnd"/>
      <w:r w:rsidRPr="006B67B4">
        <w:rPr>
          <w:rFonts w:ascii="Calibri" w:hAnsi="Calibri" w:cs="Calibri"/>
          <w:color w:val="000000" w:themeColor="text1"/>
        </w:rPr>
        <w:t xml:space="preserve"> Covid-19 di Kota Rangkasbitung. </w:t>
      </w:r>
      <w:proofErr w:type="spellStart"/>
      <w:r w:rsidRPr="006B67B4">
        <w:rPr>
          <w:rFonts w:ascii="Calibri" w:hAnsi="Calibri" w:cs="Calibri"/>
          <w:color w:val="000000" w:themeColor="text1"/>
        </w:rPr>
        <w:t>Jurnal</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Aplikasi</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Bisnis</w:t>
      </w:r>
      <w:proofErr w:type="spellEnd"/>
      <w:r w:rsidRPr="006B67B4">
        <w:rPr>
          <w:rFonts w:ascii="Calibri" w:hAnsi="Calibri" w:cs="Calibri"/>
          <w:color w:val="000000" w:themeColor="text1"/>
        </w:rPr>
        <w:t xml:space="preserve"> dan </w:t>
      </w:r>
      <w:proofErr w:type="spellStart"/>
      <w:r w:rsidRPr="006B67B4">
        <w:rPr>
          <w:rFonts w:ascii="Calibri" w:hAnsi="Calibri" w:cs="Calibri"/>
          <w:color w:val="000000" w:themeColor="text1"/>
        </w:rPr>
        <w:t>Manajemen</w:t>
      </w:r>
      <w:proofErr w:type="spellEnd"/>
      <w:r w:rsidRPr="006B67B4">
        <w:rPr>
          <w:rFonts w:ascii="Calibri" w:hAnsi="Calibri" w:cs="Calibri"/>
          <w:color w:val="000000" w:themeColor="text1"/>
        </w:rPr>
        <w:t>, 9(3), 943. https://doi.org/10.17358/jabm.9.3.943</w:t>
      </w:r>
    </w:p>
    <w:p w14:paraId="659A8C8F" w14:textId="77777777" w:rsidR="00817C4F" w:rsidRPr="006B67B4" w:rsidRDefault="00000000" w:rsidP="00896DAD">
      <w:pPr>
        <w:ind w:left="360" w:hanging="360"/>
        <w:jc w:val="both"/>
        <w:rPr>
          <w:rFonts w:ascii="Calibri" w:hAnsi="Calibri" w:cs="Calibri"/>
          <w:color w:val="000000" w:themeColor="text1"/>
        </w:rPr>
      </w:pPr>
      <w:proofErr w:type="spellStart"/>
      <w:r w:rsidRPr="006B67B4">
        <w:rPr>
          <w:rFonts w:ascii="Calibri" w:hAnsi="Calibri" w:cs="Calibri"/>
          <w:color w:val="000000" w:themeColor="text1"/>
        </w:rPr>
        <w:t>Windayani</w:t>
      </w:r>
      <w:proofErr w:type="spellEnd"/>
      <w:r w:rsidRPr="006B67B4">
        <w:rPr>
          <w:rFonts w:ascii="Calibri" w:hAnsi="Calibri" w:cs="Calibri"/>
          <w:color w:val="000000" w:themeColor="text1"/>
        </w:rPr>
        <w:t xml:space="preserve">, F., Nurhayati, P., &amp; Hannan, S. (2024). </w:t>
      </w:r>
      <w:proofErr w:type="spellStart"/>
      <w:r w:rsidRPr="006B67B4">
        <w:rPr>
          <w:rFonts w:ascii="Calibri" w:hAnsi="Calibri" w:cs="Calibri"/>
          <w:color w:val="000000" w:themeColor="text1"/>
        </w:rPr>
        <w:t>Formulasi</w:t>
      </w:r>
      <w:proofErr w:type="spellEnd"/>
      <w:r w:rsidRPr="006B67B4">
        <w:rPr>
          <w:rFonts w:ascii="Calibri" w:hAnsi="Calibri" w:cs="Calibri"/>
          <w:color w:val="000000" w:themeColor="text1"/>
        </w:rPr>
        <w:t xml:space="preserve"> strategi </w:t>
      </w:r>
      <w:proofErr w:type="spellStart"/>
      <w:r w:rsidRPr="006B67B4">
        <w:rPr>
          <w:rFonts w:ascii="Calibri" w:hAnsi="Calibri" w:cs="Calibri"/>
          <w:color w:val="000000" w:themeColor="text1"/>
        </w:rPr>
        <w:t>pengembangan</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usaha</w:t>
      </w:r>
      <w:proofErr w:type="spellEnd"/>
      <w:r w:rsidRPr="006B67B4">
        <w:rPr>
          <w:rFonts w:ascii="Calibri" w:hAnsi="Calibri" w:cs="Calibri"/>
          <w:color w:val="000000" w:themeColor="text1"/>
        </w:rPr>
        <w:t xml:space="preserve"> cafe. </w:t>
      </w:r>
      <w:proofErr w:type="spellStart"/>
      <w:r w:rsidRPr="006B67B4">
        <w:rPr>
          <w:rFonts w:ascii="Calibri" w:hAnsi="Calibri" w:cs="Calibri"/>
          <w:color w:val="000000" w:themeColor="text1"/>
        </w:rPr>
        <w:t>Jurnal</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Aplikasi</w:t>
      </w:r>
      <w:proofErr w:type="spellEnd"/>
      <w:r w:rsidRPr="006B67B4">
        <w:rPr>
          <w:rFonts w:ascii="Calibri" w:hAnsi="Calibri" w:cs="Calibri"/>
          <w:color w:val="000000" w:themeColor="text1"/>
        </w:rPr>
        <w:t xml:space="preserve"> </w:t>
      </w:r>
      <w:proofErr w:type="spellStart"/>
      <w:r w:rsidRPr="006B67B4">
        <w:rPr>
          <w:rFonts w:ascii="Calibri" w:hAnsi="Calibri" w:cs="Calibri"/>
          <w:color w:val="000000" w:themeColor="text1"/>
        </w:rPr>
        <w:t>Bisnis</w:t>
      </w:r>
      <w:proofErr w:type="spellEnd"/>
      <w:r w:rsidRPr="006B67B4">
        <w:rPr>
          <w:rFonts w:ascii="Calibri" w:hAnsi="Calibri" w:cs="Calibri"/>
          <w:color w:val="000000" w:themeColor="text1"/>
        </w:rPr>
        <w:t xml:space="preserve"> dan </w:t>
      </w:r>
      <w:proofErr w:type="spellStart"/>
      <w:r w:rsidRPr="006B67B4">
        <w:rPr>
          <w:rFonts w:ascii="Calibri" w:hAnsi="Calibri" w:cs="Calibri"/>
          <w:color w:val="000000" w:themeColor="text1"/>
        </w:rPr>
        <w:t>Manajemen</w:t>
      </w:r>
      <w:proofErr w:type="spellEnd"/>
      <w:r w:rsidRPr="006B67B4">
        <w:rPr>
          <w:rFonts w:ascii="Calibri" w:hAnsi="Calibri" w:cs="Calibri"/>
          <w:color w:val="000000" w:themeColor="text1"/>
        </w:rPr>
        <w:t>, 10(2), 602. https://doi.org/10.17358/jabm.10.2.602</w:t>
      </w:r>
    </w:p>
    <w:p w14:paraId="750F2429" w14:textId="77777777" w:rsidR="00817C4F" w:rsidRPr="006B67B4" w:rsidRDefault="00000000" w:rsidP="00896DAD">
      <w:pPr>
        <w:ind w:left="360" w:hanging="360"/>
        <w:jc w:val="both"/>
        <w:rPr>
          <w:rFonts w:ascii="Calibri" w:hAnsi="Calibri" w:cs="Calibri"/>
          <w:color w:val="000000" w:themeColor="text1"/>
        </w:rPr>
      </w:pPr>
      <w:r w:rsidRPr="006B67B4">
        <w:rPr>
          <w:rFonts w:ascii="Calibri" w:hAnsi="Calibri" w:cs="Calibri"/>
          <w:color w:val="000000" w:themeColor="text1"/>
        </w:rPr>
        <w:t>Yin, R. K. (2018). Case study research and applications: Design and methods (6th ed.). SAGE Publications.</w:t>
      </w:r>
    </w:p>
    <w:sectPr w:rsidR="00817C4F" w:rsidRPr="006B67B4">
      <w:type w:val="continuous"/>
      <w:pgSz w:w="11907" w:h="16839"/>
      <w:pgMar w:top="1701" w:right="1701" w:bottom="1701" w:left="1701" w:header="839"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8CFA9" w14:textId="77777777" w:rsidR="005F7BAC" w:rsidRDefault="005F7BAC">
      <w:r>
        <w:separator/>
      </w:r>
    </w:p>
  </w:endnote>
  <w:endnote w:type="continuationSeparator" w:id="0">
    <w:p w14:paraId="4F1B3347" w14:textId="77777777" w:rsidR="005F7BAC" w:rsidRDefault="005F7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76D5041-9E2C-0A44-8982-2915A7611E57}"/>
    <w:embedBold r:id="rId2" w:fontKey="{29FFF71C-96DA-2047-9851-8B56F53A3E5A}"/>
    <w:embedItalic r:id="rId3" w:fontKey="{4A3EFB62-1307-B044-AF57-E032804DDF94}"/>
    <w:embedBoldItalic r:id="rId4" w:fontKey="{D61FD941-B6F7-F749-A642-825E5026C38D}"/>
  </w:font>
  <w:font w:name="Courier New">
    <w:panose1 w:val="02070309020205020404"/>
    <w:charset w:val="00"/>
    <w:family w:val="modern"/>
    <w:pitch w:val="fixed"/>
    <w:sig w:usb0="E0002EFF" w:usb1="C0007843" w:usb2="00000009" w:usb3="00000000" w:csb0="000001FF" w:csb1="00000000"/>
    <w:embedRegular r:id="rId5" w:fontKey="{EE6BAFB7-DDC9-A24C-9983-0133632C6655}"/>
  </w:font>
  <w:font w:name="Wingdings">
    <w:panose1 w:val="05000000000000000000"/>
    <w:charset w:val="4D"/>
    <w:family w:val="decorative"/>
    <w:pitch w:val="variable"/>
    <w:sig w:usb0="00000003" w:usb1="00000000" w:usb2="00000000" w:usb3="00000000" w:csb0="80000001" w:csb1="00000000"/>
    <w:embedRegular r:id="rId6" w:fontKey="{C399BAA2-5772-184E-8082-DD5DC791D312}"/>
  </w:font>
  <w:font w:name="Symbol">
    <w:panose1 w:val="05050102010706020507"/>
    <w:charset w:val="02"/>
    <w:family w:val="decorative"/>
    <w:pitch w:val="variable"/>
    <w:sig w:usb0="00000000" w:usb1="10000000" w:usb2="00000000" w:usb3="00000000" w:csb0="80000000" w:csb1="00000000"/>
    <w:embedRegular r:id="rId7" w:fontKey="{7F5447C5-C506-0C40-BAFA-92C718200C95}"/>
  </w:font>
  <w:font w:name="Candara">
    <w:panose1 w:val="020E0502030303020204"/>
    <w:charset w:val="00"/>
    <w:family w:val="swiss"/>
    <w:pitch w:val="variable"/>
    <w:sig w:usb0="A00002EF" w:usb1="4000A44B" w:usb2="00000000" w:usb3="00000000" w:csb0="0000019F" w:csb1="00000000"/>
    <w:embedRegular r:id="rId8" w:fontKey="{99B5F090-BE37-8D42-9F69-357E05B2DB9F}"/>
    <w:embedBold r:id="rId9" w:fontKey="{63171A5B-D16F-FE42-8F5A-F5317EBCED79}"/>
    <w:embedItalic r:id="rId10" w:fontKey="{FEABE1A9-8E5F-0546-AAAA-85087CA8A405}"/>
    <w:embedBoldItalic r:id="rId11" w:fontKey="{E75A2906-E4E7-D249-A7BD-1B1022CC4FAB}"/>
  </w:font>
  <w:font w:name="Heavenetica8">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embedRegular r:id="rId15" w:fontKey="{476E2460-DE9C-7A42-B3BD-5745AB45C0A4}"/>
    <w:embedBold r:id="rId16" w:fontKey="{FFB7591F-5D13-C042-A9C3-62A563CE243C}"/>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embedRegular r:id="rId17" w:fontKey="{B3CAE5B8-67D3-EA4E-90BA-A86C4F4AD799}"/>
  </w:font>
  <w:font w:name="Tahoma">
    <w:panose1 w:val="020B0604030504040204"/>
    <w:charset w:val="00"/>
    <w:family w:val="swiss"/>
    <w:pitch w:val="variable"/>
    <w:sig w:usb0="E1002EFF" w:usb1="C000605B" w:usb2="00000029" w:usb3="00000000" w:csb0="000101FF" w:csb1="00000000"/>
    <w:embedRegular r:id="rId18" w:fontKey="{E41A0B96-C9F9-E946-824E-095163A207D1}"/>
    <w:embedBold r:id="rId19" w:fontKey="{5876B2A3-3ADF-414E-B299-D5CA9A434CA9}"/>
  </w:font>
  <w:font w:name="TimesNewRomanPS-BoldMT">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21" w:fontKey="{60BDF07F-97F7-2D48-AA6F-2910189E2061}"/>
    <w:embedBold r:id="rId22" w:fontKey="{46B801DB-2393-F24B-9864-12108B642533}"/>
    <w:embedItalic r:id="rId23" w:fontKey="{E4C3AD1A-9012-144B-9DD2-4C4E85DF54FE}"/>
    <w:embedBoldItalic r:id="rId24" w:fontKey="{190270B9-0250-CA4A-B18B-DCF2807F8D13}"/>
  </w:font>
  <w:font w:name="Georgia">
    <w:panose1 w:val="02040502050405020303"/>
    <w:charset w:val="00"/>
    <w:family w:val="roman"/>
    <w:pitch w:val="variable"/>
    <w:sig w:usb0="00000287" w:usb1="00000000" w:usb2="00000000" w:usb3="00000000" w:csb0="0000009F" w:csb1="00000000"/>
    <w:embedItalic r:id="rId25" w:fontKey="{BD0B0CF3-7522-2441-AFDA-3AFB1CC4FC45}"/>
  </w:font>
  <w:font w:name="Calibri Light">
    <w:panose1 w:val="020F0302020204030204"/>
    <w:charset w:val="00"/>
    <w:family w:val="swiss"/>
    <w:pitch w:val="variable"/>
    <w:sig w:usb0="E4002EFF" w:usb1="C000247B" w:usb2="00000009" w:usb3="00000000" w:csb0="000001FF" w:csb1="00000000"/>
    <w:embedRegular r:id="rId26" w:fontKey="{F5893A7D-AA55-C34F-90B5-A5F4CD1AB12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E5112" w14:textId="77777777" w:rsidR="005263B6" w:rsidRDefault="00000000">
    <w:pPr>
      <w:pBdr>
        <w:top w:val="nil"/>
        <w:left w:val="nil"/>
        <w:bottom w:val="nil"/>
        <w:right w:val="nil"/>
        <w:between w:val="nil"/>
      </w:pBdr>
      <w:tabs>
        <w:tab w:val="left" w:pos="960"/>
        <w:tab w:val="right" w:pos="9000"/>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Pr>
        <w:color w:val="000000"/>
        <w:sz w:val="18"/>
        <w:szCs w:val="18"/>
      </w:rPr>
      <w:fldChar w:fldCharType="end"/>
    </w:r>
  </w:p>
  <w:p w14:paraId="47A91F11" w14:textId="77777777" w:rsidR="005263B6" w:rsidRDefault="005263B6">
    <w:pPr>
      <w:pBdr>
        <w:top w:val="nil"/>
        <w:left w:val="nil"/>
        <w:bottom w:val="nil"/>
        <w:right w:val="nil"/>
        <w:between w:val="nil"/>
      </w:pBdr>
      <w:tabs>
        <w:tab w:val="center" w:pos="4153"/>
        <w:tab w:val="right" w:pos="8306"/>
        <w:tab w:val="right" w:pos="10152"/>
      </w:tabs>
      <w:rPr>
        <w:rFonts w:ascii="Candara" w:eastAsia="Candara" w:hAnsi="Candara" w:cs="Candara"/>
        <w:i/>
        <w:iCs/>
        <w:color w:val="000000"/>
        <w:sz w:val="18"/>
        <w:szCs w:val="18"/>
      </w:rPr>
    </w:pPr>
  </w:p>
  <w:p w14:paraId="3E19AF02" w14:textId="77777777" w:rsidR="005263B6" w:rsidRDefault="005263B6">
    <w:pPr>
      <w:pBdr>
        <w:top w:val="nil"/>
        <w:left w:val="nil"/>
        <w:bottom w:val="nil"/>
        <w:right w:val="nil"/>
        <w:between w:val="nil"/>
      </w:pBdr>
      <w:tabs>
        <w:tab w:val="center" w:pos="4153"/>
        <w:tab w:val="right" w:pos="8306"/>
        <w:tab w:val="right" w:pos="10152"/>
      </w:tabs>
      <w:rPr>
        <w:rFonts w:ascii="Candara" w:eastAsia="Candara" w:hAnsi="Candara" w:cs="Candara"/>
        <w:i/>
        <w:iCs/>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F4C45" w14:textId="77777777" w:rsidR="005263B6" w:rsidRDefault="00000000">
    <w:pPr>
      <w:pBdr>
        <w:top w:val="nil"/>
        <w:left w:val="nil"/>
        <w:bottom w:val="nil"/>
        <w:right w:val="nil"/>
        <w:between w:val="nil"/>
      </w:pBdr>
      <w:tabs>
        <w:tab w:val="left" w:pos="960"/>
        <w:tab w:val="right" w:pos="9000"/>
      </w:tabs>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E92260">
      <w:rPr>
        <w:noProof/>
        <w:color w:val="000000"/>
        <w:sz w:val="18"/>
        <w:szCs w:val="18"/>
      </w:rPr>
      <w:t>2</w:t>
    </w:r>
    <w:r>
      <w:rPr>
        <w:color w:val="000000"/>
        <w:sz w:val="18"/>
        <w:szCs w:val="18"/>
      </w:rPr>
      <w:fldChar w:fldCharType="end"/>
    </w:r>
  </w:p>
  <w:p w14:paraId="1EDDB8FA" w14:textId="77777777" w:rsidR="005263B6" w:rsidRDefault="005263B6">
    <w:pPr>
      <w:pBdr>
        <w:top w:val="nil"/>
        <w:left w:val="nil"/>
        <w:bottom w:val="nil"/>
        <w:right w:val="nil"/>
        <w:between w:val="nil"/>
      </w:pBdr>
      <w:tabs>
        <w:tab w:val="center" w:pos="4153"/>
        <w:tab w:val="right" w:pos="8306"/>
        <w:tab w:val="right" w:pos="10152"/>
      </w:tabs>
      <w:jc w:val="center"/>
      <w:rPr>
        <w:rFonts w:ascii="Candara" w:eastAsia="Candara" w:hAnsi="Candara" w:cs="Candara"/>
        <w:i/>
        <w:iCs/>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F23B" w14:textId="77777777" w:rsidR="005263B6" w:rsidRDefault="00000000">
    <w:pPr>
      <w:pBdr>
        <w:top w:val="nil"/>
        <w:left w:val="nil"/>
        <w:bottom w:val="nil"/>
        <w:right w:val="nil"/>
        <w:between w:val="nil"/>
      </w:pBdr>
      <w:tabs>
        <w:tab w:val="left" w:pos="960"/>
        <w:tab w:val="right" w:pos="9000"/>
      </w:tabs>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E92260">
      <w:rPr>
        <w:noProof/>
        <w:color w:val="000000"/>
        <w:sz w:val="18"/>
        <w:szCs w:val="18"/>
      </w:rPr>
      <w:t>1</w:t>
    </w:r>
    <w:r>
      <w:rPr>
        <w:color w:val="000000"/>
        <w:sz w:val="18"/>
        <w:szCs w:val="18"/>
      </w:rPr>
      <w:fldChar w:fldCharType="end"/>
    </w:r>
  </w:p>
  <w:p w14:paraId="684D9FD7" w14:textId="77777777" w:rsidR="005263B6" w:rsidRDefault="005263B6">
    <w:pPr>
      <w:pBdr>
        <w:top w:val="nil"/>
        <w:left w:val="nil"/>
        <w:bottom w:val="nil"/>
        <w:right w:val="nil"/>
        <w:between w:val="nil"/>
      </w:pBdr>
      <w:tabs>
        <w:tab w:val="left" w:pos="960"/>
        <w:tab w:val="right" w:pos="9000"/>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63CD2" w14:textId="77777777" w:rsidR="005F7BAC" w:rsidRDefault="005F7BAC">
      <w:r>
        <w:separator/>
      </w:r>
    </w:p>
  </w:footnote>
  <w:footnote w:type="continuationSeparator" w:id="0">
    <w:p w14:paraId="37AD04D2" w14:textId="77777777" w:rsidR="005F7BAC" w:rsidRDefault="005F7B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9C6D" w14:textId="77777777" w:rsidR="005263B6" w:rsidRDefault="00000000">
    <w:pPr>
      <w:pBdr>
        <w:top w:val="nil"/>
        <w:left w:val="nil"/>
        <w:bottom w:val="nil"/>
        <w:right w:val="nil"/>
        <w:between w:val="nil"/>
      </w:pBdr>
      <w:tabs>
        <w:tab w:val="center" w:pos="4153"/>
        <w:tab w:val="right" w:pos="8306"/>
        <w:tab w:val="right" w:pos="10152"/>
      </w:tabs>
      <w:jc w:val="center"/>
      <w:rPr>
        <w:rFonts w:ascii="Candara" w:eastAsia="Candara" w:hAnsi="Candara" w:cs="Candara"/>
        <w:i/>
        <w:iCs/>
        <w:color w:val="5B9BD5"/>
        <w:sz w:val="18"/>
        <w:szCs w:val="18"/>
      </w:rPr>
    </w:pPr>
    <w:r>
      <w:rPr>
        <w:rFonts w:ascii="Candara" w:eastAsia="Candara" w:hAnsi="Candara" w:cs="Candara"/>
        <w:i/>
        <w:iCs/>
        <w:color w:val="5B9BD5"/>
        <w:sz w:val="18"/>
        <w:szCs w:val="18"/>
      </w:rPr>
      <w:t>Journal of Innovation in Educational and Cultural Research, 2020, 1(1), 1-5</w:t>
    </w:r>
  </w:p>
  <w:p w14:paraId="65CEC0C3" w14:textId="77777777" w:rsidR="005263B6" w:rsidRDefault="005263B6">
    <w:pPr>
      <w:pBdr>
        <w:top w:val="nil"/>
        <w:left w:val="nil"/>
        <w:bottom w:val="nil"/>
        <w:right w:val="nil"/>
        <w:between w:val="nil"/>
      </w:pBdr>
      <w:tabs>
        <w:tab w:val="center" w:pos="4153"/>
        <w:tab w:val="right" w:pos="8306"/>
        <w:tab w:val="left" w:pos="720"/>
        <w:tab w:val="right" w:pos="10138"/>
      </w:tabs>
      <w:rPr>
        <w:rFonts w:ascii="Candara" w:eastAsia="Candara" w:hAnsi="Candara" w:cs="Candara"/>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274E5" w14:textId="77777777" w:rsidR="00CB764B" w:rsidRPr="00E92260" w:rsidRDefault="00CB764B" w:rsidP="00CB764B">
    <w:pPr>
      <w:pBdr>
        <w:top w:val="nil"/>
        <w:left w:val="nil"/>
        <w:bottom w:val="nil"/>
        <w:right w:val="nil"/>
        <w:between w:val="nil"/>
      </w:pBdr>
      <w:tabs>
        <w:tab w:val="center" w:pos="4153"/>
        <w:tab w:val="right" w:pos="8306"/>
      </w:tabs>
      <w:jc w:val="center"/>
      <w:rPr>
        <w:rFonts w:asciiTheme="minorHAnsi" w:eastAsia="Candara" w:hAnsiTheme="minorHAnsi" w:cstheme="minorHAnsi"/>
        <w:color w:val="000000"/>
        <w:sz w:val="18"/>
        <w:szCs w:val="18"/>
      </w:rPr>
    </w:pPr>
    <w:r w:rsidRPr="00E92260">
      <w:rPr>
        <w:rFonts w:asciiTheme="minorHAnsi" w:hAnsiTheme="minorHAnsi" w:cstheme="minorHAnsi"/>
        <w:sz w:val="18"/>
        <w:szCs w:val="18"/>
      </w:rPr>
      <w:t>Tourism, Social and Management Journal</w:t>
    </w:r>
  </w:p>
  <w:p w14:paraId="75D77C9A" w14:textId="77777777" w:rsidR="005263B6" w:rsidRDefault="005263B6" w:rsidP="00CB764B">
    <w:pPr>
      <w:pBdr>
        <w:top w:val="nil"/>
        <w:left w:val="nil"/>
        <w:bottom w:val="nil"/>
        <w:right w:val="nil"/>
        <w:between w:val="nil"/>
      </w:pBdr>
      <w:tabs>
        <w:tab w:val="center" w:pos="4153"/>
        <w:tab w:val="right" w:pos="8306"/>
        <w:tab w:val="left" w:pos="720"/>
        <w:tab w:val="right" w:pos="10138"/>
      </w:tabs>
      <w:jc w:val="center"/>
      <w:rPr>
        <w:rFonts w:ascii="Candara" w:eastAsia="Candara" w:hAnsi="Candara" w:cs="Candara"/>
        <w:i/>
        <w:iCs/>
        <w:color w:val="000000"/>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FB01E" w14:textId="77777777" w:rsidR="005263B6" w:rsidRPr="00E92260" w:rsidRDefault="005263B6">
    <w:pPr>
      <w:pBdr>
        <w:top w:val="nil"/>
        <w:left w:val="nil"/>
        <w:bottom w:val="nil"/>
        <w:right w:val="nil"/>
        <w:between w:val="nil"/>
      </w:pBdr>
      <w:tabs>
        <w:tab w:val="center" w:pos="4153"/>
        <w:tab w:val="right" w:pos="8306"/>
        <w:tab w:val="right" w:pos="10152"/>
      </w:tabs>
      <w:rPr>
        <w:rFonts w:asciiTheme="minorHAnsi" w:eastAsia="Candara" w:hAnsiTheme="minorHAnsi" w:cstheme="minorHAnsi"/>
        <w:color w:val="000000"/>
        <w:sz w:val="18"/>
        <w:szCs w:val="18"/>
      </w:rPr>
    </w:pPr>
  </w:p>
  <w:tbl>
    <w:tblPr>
      <w:tblStyle w:val="a1"/>
      <w:tblW w:w="850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820"/>
      <w:gridCol w:w="3685"/>
    </w:tblGrid>
    <w:tr w:rsidR="005263B6" w:rsidRPr="00E92260" w14:paraId="7213E6E4" w14:textId="77777777">
      <w:tc>
        <w:tcPr>
          <w:tcW w:w="4820" w:type="dxa"/>
        </w:tcPr>
        <w:p w14:paraId="0E842633" w14:textId="77777777" w:rsidR="005263B6" w:rsidRPr="00E92260" w:rsidRDefault="00E92260">
          <w:pPr>
            <w:pBdr>
              <w:top w:val="nil"/>
              <w:left w:val="nil"/>
              <w:bottom w:val="nil"/>
              <w:right w:val="nil"/>
              <w:between w:val="nil"/>
            </w:pBdr>
            <w:tabs>
              <w:tab w:val="center" w:pos="4153"/>
              <w:tab w:val="right" w:pos="8306"/>
            </w:tabs>
            <w:rPr>
              <w:rFonts w:asciiTheme="minorHAnsi" w:eastAsia="Candara" w:hAnsiTheme="minorHAnsi" w:cstheme="minorHAnsi"/>
              <w:color w:val="000000"/>
              <w:sz w:val="18"/>
              <w:szCs w:val="18"/>
            </w:rPr>
          </w:pPr>
          <w:r w:rsidRPr="00E92260">
            <w:rPr>
              <w:rFonts w:asciiTheme="minorHAnsi" w:eastAsia="Times New Roman" w:hAnsiTheme="minorHAnsi" w:cstheme="minorHAnsi"/>
              <w:sz w:val="18"/>
              <w:szCs w:val="18"/>
            </w:rPr>
            <w:t>Tourism, Social and Management Journal</w:t>
          </w:r>
        </w:p>
        <w:p w14:paraId="7EBA27F3" w14:textId="01972A17" w:rsidR="005263B6" w:rsidRPr="00E92260" w:rsidRDefault="00000000">
          <w:pPr>
            <w:pBdr>
              <w:top w:val="nil"/>
              <w:left w:val="nil"/>
              <w:bottom w:val="nil"/>
              <w:right w:val="nil"/>
              <w:between w:val="nil"/>
            </w:pBdr>
            <w:tabs>
              <w:tab w:val="center" w:pos="4153"/>
              <w:tab w:val="right" w:pos="8306"/>
            </w:tabs>
            <w:rPr>
              <w:rFonts w:asciiTheme="minorHAnsi" w:eastAsia="Candara" w:hAnsiTheme="minorHAnsi" w:cstheme="minorHAnsi"/>
              <w:color w:val="000000"/>
              <w:sz w:val="18"/>
              <w:szCs w:val="18"/>
            </w:rPr>
          </w:pPr>
          <w:r w:rsidRPr="00E92260">
            <w:rPr>
              <w:rFonts w:asciiTheme="minorHAnsi" w:eastAsia="Candara" w:hAnsiTheme="minorHAnsi" w:cstheme="minorHAnsi"/>
              <w:color w:val="000000"/>
              <w:sz w:val="18"/>
              <w:szCs w:val="18"/>
            </w:rPr>
            <w:t xml:space="preserve">Volume </w:t>
          </w:r>
          <w:r w:rsidR="006B67B4">
            <w:rPr>
              <w:rFonts w:asciiTheme="minorHAnsi" w:eastAsia="Candara" w:hAnsiTheme="minorHAnsi" w:cstheme="minorHAnsi"/>
              <w:color w:val="000000"/>
              <w:sz w:val="18"/>
              <w:szCs w:val="18"/>
            </w:rPr>
            <w:t>1</w:t>
          </w:r>
          <w:r w:rsidR="00E92260">
            <w:rPr>
              <w:rFonts w:asciiTheme="minorHAnsi" w:eastAsia="Candara" w:hAnsiTheme="minorHAnsi" w:cstheme="minorHAnsi"/>
              <w:color w:val="000000"/>
              <w:sz w:val="18"/>
              <w:szCs w:val="18"/>
            </w:rPr>
            <w:t xml:space="preserve"> </w:t>
          </w:r>
          <w:r w:rsidRPr="00E92260">
            <w:rPr>
              <w:rFonts w:asciiTheme="minorHAnsi" w:eastAsia="Candara" w:hAnsiTheme="minorHAnsi" w:cstheme="minorHAnsi"/>
              <w:color w:val="000000"/>
              <w:sz w:val="18"/>
              <w:szCs w:val="18"/>
            </w:rPr>
            <w:t xml:space="preserve">Issue </w:t>
          </w:r>
          <w:r w:rsidR="006B67B4">
            <w:rPr>
              <w:rFonts w:asciiTheme="minorHAnsi" w:eastAsia="Candara" w:hAnsiTheme="minorHAnsi" w:cstheme="minorHAnsi"/>
              <w:color w:val="000000"/>
              <w:sz w:val="18"/>
              <w:szCs w:val="18"/>
            </w:rPr>
            <w:t>1</w:t>
          </w:r>
          <w:r w:rsidRPr="00E92260">
            <w:rPr>
              <w:rFonts w:asciiTheme="minorHAnsi" w:eastAsia="Candara" w:hAnsiTheme="minorHAnsi" w:cstheme="minorHAnsi"/>
              <w:color w:val="000000"/>
              <w:sz w:val="18"/>
              <w:szCs w:val="18"/>
            </w:rPr>
            <w:t xml:space="preserve"> Year 202</w:t>
          </w:r>
          <w:r w:rsidR="00E92260">
            <w:rPr>
              <w:rFonts w:asciiTheme="minorHAnsi" w:eastAsia="Candara" w:hAnsiTheme="minorHAnsi" w:cstheme="minorHAnsi"/>
              <w:color w:val="000000"/>
              <w:sz w:val="18"/>
              <w:szCs w:val="18"/>
            </w:rPr>
            <w:t xml:space="preserve">6 </w:t>
          </w:r>
          <w:r w:rsidRPr="00E92260">
            <w:rPr>
              <w:rFonts w:asciiTheme="minorHAnsi" w:eastAsia="Candara" w:hAnsiTheme="minorHAnsi" w:cstheme="minorHAnsi"/>
              <w:color w:val="000000"/>
              <w:sz w:val="18"/>
              <w:szCs w:val="18"/>
            </w:rPr>
            <w:t xml:space="preserve">Pages </w:t>
          </w:r>
          <w:r w:rsidR="006B67B4">
            <w:rPr>
              <w:rFonts w:asciiTheme="minorHAnsi" w:eastAsia="Candara" w:hAnsiTheme="minorHAnsi" w:cstheme="minorHAnsi"/>
              <w:color w:val="000000"/>
              <w:sz w:val="18"/>
              <w:szCs w:val="18"/>
            </w:rPr>
            <w:t>2</w:t>
          </w:r>
          <w:r w:rsidR="00857674">
            <w:rPr>
              <w:rFonts w:asciiTheme="minorHAnsi" w:eastAsia="Candara" w:hAnsiTheme="minorHAnsi" w:cstheme="minorHAnsi"/>
              <w:color w:val="000000"/>
              <w:sz w:val="18"/>
              <w:szCs w:val="18"/>
            </w:rPr>
            <w:t>3</w:t>
          </w:r>
          <w:r w:rsidRPr="00E92260">
            <w:rPr>
              <w:rFonts w:asciiTheme="minorHAnsi" w:eastAsia="Candara" w:hAnsiTheme="minorHAnsi" w:cstheme="minorHAnsi"/>
              <w:color w:val="000000"/>
              <w:sz w:val="18"/>
              <w:szCs w:val="18"/>
            </w:rPr>
            <w:t>-</w:t>
          </w:r>
          <w:r w:rsidR="006B67B4">
            <w:rPr>
              <w:rFonts w:asciiTheme="minorHAnsi" w:eastAsia="Candara" w:hAnsiTheme="minorHAnsi" w:cstheme="minorHAnsi"/>
              <w:color w:val="000000"/>
              <w:sz w:val="18"/>
              <w:szCs w:val="18"/>
            </w:rPr>
            <w:t>3</w:t>
          </w:r>
          <w:r w:rsidR="00857674">
            <w:rPr>
              <w:rFonts w:asciiTheme="minorHAnsi" w:eastAsia="Candara" w:hAnsiTheme="minorHAnsi" w:cstheme="minorHAnsi"/>
              <w:color w:val="000000"/>
              <w:sz w:val="18"/>
              <w:szCs w:val="18"/>
            </w:rPr>
            <w:t>3</w:t>
          </w:r>
        </w:p>
      </w:tc>
      <w:tc>
        <w:tcPr>
          <w:tcW w:w="3685" w:type="dxa"/>
          <w:vAlign w:val="center"/>
        </w:tcPr>
        <w:p w14:paraId="56F0E1D1" w14:textId="77777777" w:rsidR="005263B6" w:rsidRPr="00E92260" w:rsidRDefault="00000000">
          <w:pPr>
            <w:pBdr>
              <w:top w:val="nil"/>
              <w:left w:val="nil"/>
              <w:bottom w:val="nil"/>
              <w:right w:val="nil"/>
              <w:between w:val="nil"/>
            </w:pBdr>
            <w:tabs>
              <w:tab w:val="center" w:pos="4153"/>
              <w:tab w:val="right" w:pos="8306"/>
              <w:tab w:val="right" w:pos="10152"/>
            </w:tabs>
            <w:rPr>
              <w:rFonts w:asciiTheme="minorHAnsi" w:eastAsia="Candara" w:hAnsiTheme="minorHAnsi" w:cstheme="minorHAnsi"/>
              <w:color w:val="000000"/>
              <w:sz w:val="18"/>
              <w:szCs w:val="18"/>
            </w:rPr>
          </w:pPr>
          <w:r w:rsidRPr="00E92260">
            <w:rPr>
              <w:rFonts w:asciiTheme="minorHAnsi" w:eastAsia="Candara" w:hAnsiTheme="minorHAnsi" w:cstheme="minorHAnsi"/>
              <w:color w:val="000000"/>
              <w:sz w:val="18"/>
              <w:szCs w:val="18"/>
            </w:rPr>
            <w:t xml:space="preserve">URL: </w:t>
          </w:r>
          <w:hyperlink r:id="rId1" w:history="1">
            <w:r w:rsidR="00E92260" w:rsidRPr="00767FD4">
              <w:rPr>
                <w:rStyle w:val="Hyperlink"/>
                <w:rFonts w:asciiTheme="minorHAnsi" w:eastAsia="Candara" w:hAnsiTheme="minorHAnsi" w:cstheme="minorHAnsi"/>
                <w:sz w:val="18"/>
                <w:szCs w:val="18"/>
                <w:shd w:val="clear" w:color="auto" w:fill="auto"/>
                <w:lang w:val="en-GB"/>
              </w:rPr>
              <w:t>https://journal.sdgbali.com/index.php/gtj</w:t>
            </w:r>
          </w:hyperlink>
          <w:r w:rsidR="00E92260">
            <w:rPr>
              <w:rFonts w:asciiTheme="minorHAnsi" w:eastAsia="Candara" w:hAnsiTheme="minorHAnsi" w:cstheme="minorHAnsi"/>
              <w:color w:val="000000"/>
              <w:sz w:val="18"/>
              <w:szCs w:val="18"/>
            </w:rPr>
            <w:t xml:space="preserve"> </w:t>
          </w:r>
        </w:p>
      </w:tc>
    </w:tr>
  </w:tbl>
  <w:p w14:paraId="008D9C1D" w14:textId="77777777" w:rsidR="005263B6" w:rsidRPr="00E92260" w:rsidRDefault="005263B6">
    <w:pPr>
      <w:pBdr>
        <w:top w:val="nil"/>
        <w:left w:val="nil"/>
        <w:bottom w:val="nil"/>
        <w:right w:val="nil"/>
        <w:between w:val="nil"/>
      </w:pBdr>
      <w:tabs>
        <w:tab w:val="center" w:pos="4153"/>
        <w:tab w:val="right" w:pos="8306"/>
        <w:tab w:val="right" w:pos="10152"/>
      </w:tabs>
      <w:rPr>
        <w:rFonts w:asciiTheme="minorHAnsi" w:eastAsia="Candara" w:hAnsiTheme="minorHAnsi" w:cstheme="minorHAnsi"/>
        <w:i/>
        <w:iCs/>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8409C"/>
    <w:multiLevelType w:val="multilevel"/>
    <w:tmpl w:val="A378A6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B933743"/>
    <w:multiLevelType w:val="multilevel"/>
    <w:tmpl w:val="391E99FA"/>
    <w:lvl w:ilvl="0">
      <w:start w:val="1"/>
      <w:numFmt w:val="decimal"/>
      <w:lvlText w:val="%1."/>
      <w:lvlJc w:val="left"/>
      <w:pPr>
        <w:tabs>
          <w:tab w:val="num" w:pos="720"/>
        </w:tabs>
        <w:ind w:left="720" w:hanging="720"/>
      </w:pPr>
      <w:rPr>
        <w:b w:val="0"/>
        <w:bCs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E952F73"/>
    <w:multiLevelType w:val="multilevel"/>
    <w:tmpl w:val="F45AADA2"/>
    <w:lvl w:ilvl="0">
      <w:start w:val="1"/>
      <w:numFmt w:val="decimal"/>
      <w:pStyle w:val="Bulletlist"/>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F612079"/>
    <w:multiLevelType w:val="hybridMultilevel"/>
    <w:tmpl w:val="7EF84F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2849D8"/>
    <w:multiLevelType w:val="multilevel"/>
    <w:tmpl w:val="C8DC14B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145A55"/>
    <w:multiLevelType w:val="hybridMultilevel"/>
    <w:tmpl w:val="750828EA"/>
    <w:lvl w:ilvl="0" w:tplc="0412A610">
      <w:start w:val="1"/>
      <w:numFmt w:val="decimal"/>
      <w:lvlText w:val="%1."/>
      <w:lvlJc w:val="left"/>
      <w:pPr>
        <w:ind w:left="1080" w:hanging="360"/>
      </w:pPr>
      <w:rPr>
        <w:b w:val="0"/>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3AE23E20"/>
    <w:multiLevelType w:val="multilevel"/>
    <w:tmpl w:val="147C3A2C"/>
    <w:lvl w:ilvl="0">
      <w:start w:val="1"/>
      <w:numFmt w:val="lowerLetter"/>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D7876CB"/>
    <w:multiLevelType w:val="multilevel"/>
    <w:tmpl w:val="1D6C0B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4664CD7"/>
    <w:multiLevelType w:val="multilevel"/>
    <w:tmpl w:val="425AEA36"/>
    <w:lvl w:ilvl="0">
      <w:start w:val="1"/>
      <w:numFmt w:val="decimal"/>
      <w:pStyle w:val="Bulletlis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10C7788"/>
    <w:multiLevelType w:val="multilevel"/>
    <w:tmpl w:val="B890FB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52EC74CB"/>
    <w:multiLevelType w:val="hybridMultilevel"/>
    <w:tmpl w:val="012AE52C"/>
    <w:lvl w:ilvl="0" w:tplc="3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4C721D9"/>
    <w:multiLevelType w:val="multilevel"/>
    <w:tmpl w:val="4718D73E"/>
    <w:lvl w:ilvl="0">
      <w:start w:val="1"/>
      <w:numFmt w:val="decimal"/>
      <w:lvlText w:val="%1."/>
      <w:lvlJc w:val="left"/>
      <w:pPr>
        <w:tabs>
          <w:tab w:val="num" w:pos="720"/>
        </w:tabs>
        <w:ind w:left="720" w:hanging="720"/>
      </w:pPr>
      <w:rPr>
        <w:b w:val="0"/>
        <w:bCs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7AD51B4"/>
    <w:multiLevelType w:val="multilevel"/>
    <w:tmpl w:val="45044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8046AF6"/>
    <w:multiLevelType w:val="multilevel"/>
    <w:tmpl w:val="E5D4B1A0"/>
    <w:lvl w:ilvl="0">
      <w:start w:val="1"/>
      <w:numFmt w:val="decimal"/>
      <w:lvlText w:val="%1."/>
      <w:lvlJc w:val="left"/>
      <w:pPr>
        <w:ind w:left="720" w:hanging="360"/>
      </w:pPr>
      <w:rPr>
        <w:rFonts w:hint="default"/>
        <w:b w:val="0"/>
        <w:bCs w:val="0"/>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E54056B"/>
    <w:multiLevelType w:val="multilevel"/>
    <w:tmpl w:val="C8DC14B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522A1D"/>
    <w:multiLevelType w:val="multilevel"/>
    <w:tmpl w:val="CD4449F0"/>
    <w:lvl w:ilvl="0">
      <w:start w:val="1"/>
      <w:numFmt w:val="decimal"/>
      <w:lvlText w:val="%1."/>
      <w:lvlJc w:val="left"/>
      <w:pPr>
        <w:tabs>
          <w:tab w:val="num" w:pos="720"/>
        </w:tabs>
        <w:ind w:left="720" w:hanging="720"/>
      </w:pPr>
      <w:rPr>
        <w:b w:val="0"/>
        <w:bCs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779D0C47"/>
    <w:multiLevelType w:val="hybridMultilevel"/>
    <w:tmpl w:val="5DA63C98"/>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7" w15:restartNumberingAfterBreak="0">
    <w:nsid w:val="78FF0FFB"/>
    <w:multiLevelType w:val="multilevel"/>
    <w:tmpl w:val="C8DC14B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273CFA"/>
    <w:multiLevelType w:val="hybridMultilevel"/>
    <w:tmpl w:val="2CE22386"/>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9" w15:restartNumberingAfterBreak="0">
    <w:nsid w:val="7D2D7DB2"/>
    <w:multiLevelType w:val="multilevel"/>
    <w:tmpl w:val="C8DC14B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5904698">
    <w:abstractNumId w:val="2"/>
  </w:num>
  <w:num w:numId="2" w16cid:durableId="1544711417">
    <w:abstractNumId w:val="8"/>
  </w:num>
  <w:num w:numId="3" w16cid:durableId="12406751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18372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72923267">
    <w:abstractNumId w:val="10"/>
  </w:num>
  <w:num w:numId="6" w16cid:durableId="73402158">
    <w:abstractNumId w:val="3"/>
  </w:num>
  <w:num w:numId="7" w16cid:durableId="856623404">
    <w:abstractNumId w:val="18"/>
  </w:num>
  <w:num w:numId="8" w16cid:durableId="484322600">
    <w:abstractNumId w:val="16"/>
  </w:num>
  <w:num w:numId="9" w16cid:durableId="384763090">
    <w:abstractNumId w:val="5"/>
  </w:num>
  <w:num w:numId="10" w16cid:durableId="308560133">
    <w:abstractNumId w:val="13"/>
  </w:num>
  <w:num w:numId="11" w16cid:durableId="570503102">
    <w:abstractNumId w:val="7"/>
  </w:num>
  <w:num w:numId="12" w16cid:durableId="1226184527">
    <w:abstractNumId w:val="0"/>
  </w:num>
  <w:num w:numId="13" w16cid:durableId="1722051228">
    <w:abstractNumId w:val="15"/>
  </w:num>
  <w:num w:numId="14" w16cid:durableId="1021779965">
    <w:abstractNumId w:val="9"/>
  </w:num>
  <w:num w:numId="15" w16cid:durableId="1785735164">
    <w:abstractNumId w:val="1"/>
  </w:num>
  <w:num w:numId="16" w16cid:durableId="481313478">
    <w:abstractNumId w:val="11"/>
  </w:num>
  <w:num w:numId="17" w16cid:durableId="2003316596">
    <w:abstractNumId w:val="19"/>
  </w:num>
  <w:num w:numId="18" w16cid:durableId="325986238">
    <w:abstractNumId w:val="17"/>
  </w:num>
  <w:num w:numId="19" w16cid:durableId="3898238">
    <w:abstractNumId w:val="14"/>
  </w:num>
  <w:num w:numId="20" w16cid:durableId="942147517">
    <w:abstractNumId w:val="4"/>
  </w:num>
  <w:num w:numId="21" w16cid:durableId="477037409">
    <w:abstractNumId w:val="12"/>
  </w:num>
  <w:num w:numId="22" w16cid:durableId="9384877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3B6"/>
    <w:rsid w:val="0001409E"/>
    <w:rsid w:val="00046CA1"/>
    <w:rsid w:val="00073E1A"/>
    <w:rsid w:val="00094C19"/>
    <w:rsid w:val="000C3ED4"/>
    <w:rsid w:val="000C45A8"/>
    <w:rsid w:val="000F794B"/>
    <w:rsid w:val="001105A6"/>
    <w:rsid w:val="00121376"/>
    <w:rsid w:val="00183D22"/>
    <w:rsid w:val="001905D9"/>
    <w:rsid w:val="001C7909"/>
    <w:rsid w:val="001F3E42"/>
    <w:rsid w:val="002328A2"/>
    <w:rsid w:val="002B27D7"/>
    <w:rsid w:val="002D77A1"/>
    <w:rsid w:val="00321E7A"/>
    <w:rsid w:val="003575B2"/>
    <w:rsid w:val="00394D1D"/>
    <w:rsid w:val="003C2191"/>
    <w:rsid w:val="003C6641"/>
    <w:rsid w:val="003F3C37"/>
    <w:rsid w:val="00417FF4"/>
    <w:rsid w:val="004567DF"/>
    <w:rsid w:val="00485C05"/>
    <w:rsid w:val="004A697E"/>
    <w:rsid w:val="004A7C7B"/>
    <w:rsid w:val="004B4D04"/>
    <w:rsid w:val="005263B6"/>
    <w:rsid w:val="005651E3"/>
    <w:rsid w:val="00566436"/>
    <w:rsid w:val="005B21A0"/>
    <w:rsid w:val="005C7324"/>
    <w:rsid w:val="005E0ACC"/>
    <w:rsid w:val="005E59FA"/>
    <w:rsid w:val="005F7BAC"/>
    <w:rsid w:val="00602DA6"/>
    <w:rsid w:val="00632737"/>
    <w:rsid w:val="00682B3E"/>
    <w:rsid w:val="006B67B4"/>
    <w:rsid w:val="006C49DF"/>
    <w:rsid w:val="006E3F1F"/>
    <w:rsid w:val="006F6507"/>
    <w:rsid w:val="0070439A"/>
    <w:rsid w:val="0072577E"/>
    <w:rsid w:val="00771A31"/>
    <w:rsid w:val="0078224B"/>
    <w:rsid w:val="007E1989"/>
    <w:rsid w:val="00817C4F"/>
    <w:rsid w:val="0084706C"/>
    <w:rsid w:val="00857674"/>
    <w:rsid w:val="00883913"/>
    <w:rsid w:val="00886CEC"/>
    <w:rsid w:val="00896DAD"/>
    <w:rsid w:val="008F1FBE"/>
    <w:rsid w:val="008F4B03"/>
    <w:rsid w:val="008F5018"/>
    <w:rsid w:val="00930468"/>
    <w:rsid w:val="009447D8"/>
    <w:rsid w:val="009542C7"/>
    <w:rsid w:val="009923E8"/>
    <w:rsid w:val="009A3F93"/>
    <w:rsid w:val="009D5F94"/>
    <w:rsid w:val="009E0225"/>
    <w:rsid w:val="00AD5707"/>
    <w:rsid w:val="00B418A0"/>
    <w:rsid w:val="00B859B2"/>
    <w:rsid w:val="00BD461A"/>
    <w:rsid w:val="00C364C9"/>
    <w:rsid w:val="00C46D6D"/>
    <w:rsid w:val="00C9560A"/>
    <w:rsid w:val="00CA5E0E"/>
    <w:rsid w:val="00CB1277"/>
    <w:rsid w:val="00CB764B"/>
    <w:rsid w:val="00CC1DD2"/>
    <w:rsid w:val="00CC7035"/>
    <w:rsid w:val="00D3149C"/>
    <w:rsid w:val="00D5709F"/>
    <w:rsid w:val="00D577DE"/>
    <w:rsid w:val="00D607E6"/>
    <w:rsid w:val="00D74F7C"/>
    <w:rsid w:val="00E92260"/>
    <w:rsid w:val="00EA24AD"/>
    <w:rsid w:val="00EB228E"/>
    <w:rsid w:val="00F0242F"/>
    <w:rsid w:val="00F1332E"/>
    <w:rsid w:val="00F4067C"/>
    <w:rsid w:val="00FB04EB"/>
    <w:rsid w:val="00FB7D93"/>
    <w:rsid w:val="00FC482A"/>
    <w:rsid w:val="00FC7B1D"/>
    <w:rsid w:val="00FD3A5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FDB81"/>
  <w15:docId w15:val="{324A2D2F-8645-F641-A70F-9541C77E2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0905F7"/>
    <w:pPr>
      <w:keepNext/>
      <w:outlineLvl w:val="0"/>
    </w:pPr>
    <w:rPr>
      <w:rFonts w:ascii="Candara" w:hAnsi="Candara"/>
      <w:b/>
      <w:color w:val="B433B7"/>
      <w:sz w:val="28"/>
      <w:szCs w:val="20"/>
    </w:rPr>
  </w:style>
  <w:style w:type="paragraph" w:styleId="Heading2">
    <w:name w:val="heading 2"/>
    <w:basedOn w:val="Normal"/>
    <w:next w:val="Normal"/>
    <w:link w:val="Heading2Char"/>
    <w:uiPriority w:val="9"/>
    <w:unhideWhenUsed/>
    <w:qFormat/>
    <w:rsid w:val="000905F7"/>
    <w:pPr>
      <w:keepNext/>
      <w:outlineLvl w:val="1"/>
    </w:pPr>
    <w:rPr>
      <w:rFonts w:ascii="Candara" w:hAnsi="Candara"/>
      <w:b/>
      <w:i/>
      <w:color w:val="B433B7"/>
      <w:sz w:val="28"/>
      <w:szCs w:val="20"/>
    </w:rPr>
  </w:style>
  <w:style w:type="paragraph" w:styleId="Heading3">
    <w:name w:val="heading 3"/>
    <w:basedOn w:val="Normal"/>
    <w:next w:val="Normal"/>
    <w:uiPriority w:val="9"/>
    <w:unhideWhenUsed/>
    <w:qFormat/>
    <w:rsid w:val="000905F7"/>
    <w:pPr>
      <w:keepNext/>
      <w:outlineLvl w:val="2"/>
    </w:pPr>
    <w:rPr>
      <w:rFonts w:ascii="Candara" w:hAnsi="Candara"/>
      <w:i/>
      <w:color w:val="B433B7"/>
      <w:sz w:val="28"/>
      <w:szCs w:val="20"/>
    </w:rPr>
  </w:style>
  <w:style w:type="paragraph" w:styleId="Heading4">
    <w:name w:val="heading 4"/>
    <w:basedOn w:val="Normal"/>
    <w:next w:val="Normal"/>
    <w:uiPriority w:val="9"/>
    <w:semiHidden/>
    <w:unhideWhenUsed/>
    <w:qFormat/>
    <w:pPr>
      <w:keepNext/>
      <w:widowControl w:val="0"/>
      <w:autoSpaceDE w:val="0"/>
      <w:autoSpaceDN w:val="0"/>
      <w:adjustRightInd w:val="0"/>
      <w:outlineLvl w:val="3"/>
    </w:pPr>
    <w:rPr>
      <w:b/>
      <w:bCs/>
      <w:sz w:val="20"/>
      <w:szCs w:val="20"/>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Articletitle">
    <w:name w:val="Articletitle"/>
    <w:basedOn w:val="Normal"/>
    <w:pPr>
      <w:spacing w:before="540" w:after="680" w:line="480" w:lineRule="exact"/>
      <w:ind w:left="3514"/>
    </w:pPr>
    <w:rPr>
      <w:rFonts w:ascii="Heavenetica8" w:hAnsi="Heavenetica8"/>
      <w:b/>
      <w:sz w:val="44"/>
    </w:rPr>
  </w:style>
  <w:style w:type="paragraph" w:customStyle="1" w:styleId="AuthorName">
    <w:name w:val="AuthorName"/>
    <w:basedOn w:val="Normal"/>
    <w:pPr>
      <w:widowControl w:val="0"/>
      <w:spacing w:before="240" w:line="240" w:lineRule="exact"/>
      <w:ind w:left="3514"/>
    </w:pPr>
    <w:rPr>
      <w:b/>
      <w:sz w:val="26"/>
    </w:rPr>
  </w:style>
  <w:style w:type="paragraph" w:customStyle="1" w:styleId="Affiliation">
    <w:name w:val="Affiliation"/>
    <w:basedOn w:val="Normal"/>
    <w:pPr>
      <w:spacing w:line="240" w:lineRule="exact"/>
      <w:ind w:left="3514"/>
    </w:pPr>
    <w:rPr>
      <w:sz w:val="20"/>
    </w:rPr>
  </w:style>
  <w:style w:type="paragraph" w:customStyle="1" w:styleId="Abstract">
    <w:name w:val="Abstract"/>
    <w:basedOn w:val="Normal"/>
    <w:pPr>
      <w:spacing w:before="460" w:line="200" w:lineRule="exact"/>
      <w:ind w:left="3514"/>
      <w:jc w:val="both"/>
    </w:pPr>
    <w:rPr>
      <w:sz w:val="18"/>
    </w:rPr>
  </w:style>
  <w:style w:type="paragraph" w:customStyle="1" w:styleId="Keyword">
    <w:name w:val="Keyword"/>
    <w:basedOn w:val="Normal"/>
    <w:pPr>
      <w:spacing w:before="240" w:line="200" w:lineRule="exact"/>
      <w:ind w:left="3514"/>
      <w:jc w:val="both"/>
    </w:pPr>
    <w:rPr>
      <w:sz w:val="18"/>
    </w:rPr>
  </w:style>
  <w:style w:type="paragraph" w:customStyle="1" w:styleId="Reference">
    <w:name w:val="Reference"/>
    <w:basedOn w:val="refNotes"/>
    <w:pPr>
      <w:tabs>
        <w:tab w:val="clear" w:pos="360"/>
      </w:tabs>
      <w:ind w:left="0" w:firstLine="0"/>
    </w:pPr>
  </w:style>
  <w:style w:type="paragraph" w:customStyle="1" w:styleId="refNotes">
    <w:name w:val="refNotes"/>
    <w:aliases w:val="REF"/>
    <w:basedOn w:val="FirstPara"/>
    <w:pPr>
      <w:tabs>
        <w:tab w:val="left" w:pos="360"/>
        <w:tab w:val="left" w:pos="600"/>
      </w:tabs>
      <w:spacing w:before="0" w:after="60" w:line="200" w:lineRule="atLeast"/>
      <w:ind w:left="360" w:hanging="360"/>
    </w:pPr>
    <w:rPr>
      <w:sz w:val="18"/>
    </w:rPr>
  </w:style>
  <w:style w:type="paragraph" w:customStyle="1" w:styleId="FirstPara">
    <w:name w:val="FirstPara"/>
    <w:aliases w:val="FP"/>
    <w:basedOn w:val="Normal"/>
    <w:next w:val="Normal"/>
    <w:pPr>
      <w:spacing w:before="120" w:line="240" w:lineRule="atLeast"/>
      <w:jc w:val="both"/>
    </w:pPr>
    <w:rPr>
      <w:sz w:val="20"/>
    </w:rPr>
  </w:style>
  <w:style w:type="paragraph" w:customStyle="1" w:styleId="TN">
    <w:name w:val="TN"/>
    <w:basedOn w:val="Source"/>
    <w:pPr>
      <w:keepLines/>
      <w:tabs>
        <w:tab w:val="left" w:pos="240"/>
      </w:tabs>
      <w:ind w:left="240" w:hanging="240"/>
    </w:pPr>
  </w:style>
  <w:style w:type="paragraph" w:customStyle="1" w:styleId="Source">
    <w:name w:val="Source"/>
    <w:aliases w:val="SO"/>
    <w:basedOn w:val="FirstPara"/>
    <w:next w:val="FirstPara"/>
    <w:pPr>
      <w:spacing w:before="60" w:line="200" w:lineRule="atLeast"/>
      <w:ind w:left="720" w:right="720"/>
      <w:jc w:val="left"/>
    </w:pPr>
    <w:rPr>
      <w:sz w:val="18"/>
    </w:rPr>
  </w:style>
  <w:style w:type="paragraph" w:customStyle="1" w:styleId="Bulletlist2">
    <w:name w:val="Bulletlist2"/>
    <w:basedOn w:val="Normal"/>
    <w:pPr>
      <w:numPr>
        <w:numId w:val="2"/>
      </w:numPr>
      <w:spacing w:line="240" w:lineRule="exact"/>
      <w:jc w:val="both"/>
    </w:pPr>
    <w:rPr>
      <w:sz w:val="20"/>
    </w:rPr>
  </w:style>
  <w:style w:type="paragraph" w:customStyle="1" w:styleId="Firstorder">
    <w:name w:val="Firstorder"/>
    <w:basedOn w:val="Normal"/>
    <w:pPr>
      <w:pBdr>
        <w:top w:val="single" w:sz="2" w:space="4" w:color="auto"/>
        <w:bottom w:val="single" w:sz="2" w:space="4" w:color="auto"/>
      </w:pBdr>
      <w:tabs>
        <w:tab w:val="left" w:pos="360"/>
      </w:tabs>
      <w:spacing w:before="480" w:after="120" w:line="220" w:lineRule="exact"/>
    </w:pPr>
    <w:rPr>
      <w:rFonts w:ascii="Helvetica" w:hAnsi="Helvetica"/>
      <w:b/>
      <w:caps/>
      <w:sz w:val="18"/>
    </w:rPr>
  </w:style>
  <w:style w:type="paragraph" w:customStyle="1" w:styleId="OrderHeading">
    <w:name w:val="OrderHeading"/>
    <w:basedOn w:val="Normal"/>
    <w:pPr>
      <w:tabs>
        <w:tab w:val="left" w:pos="432"/>
      </w:tabs>
      <w:spacing w:before="360" w:after="140" w:line="220" w:lineRule="exact"/>
    </w:pPr>
    <w:rPr>
      <w:rFonts w:ascii="Helvetica" w:hAnsi="Helvetica"/>
      <w:b/>
      <w:iCs/>
      <w:sz w:val="18"/>
    </w:rPr>
  </w:style>
  <w:style w:type="paragraph" w:customStyle="1" w:styleId="para1">
    <w:name w:val="para1"/>
    <w:basedOn w:val="Normal"/>
    <w:pPr>
      <w:spacing w:before="120" w:line="240" w:lineRule="exact"/>
      <w:jc w:val="both"/>
    </w:pPr>
    <w:rPr>
      <w:sz w:val="20"/>
    </w:rPr>
  </w:style>
  <w:style w:type="paragraph" w:customStyle="1" w:styleId="para2">
    <w:name w:val="para2"/>
    <w:basedOn w:val="Normal"/>
    <w:pPr>
      <w:spacing w:line="240" w:lineRule="exact"/>
      <w:ind w:firstLine="144"/>
      <w:jc w:val="both"/>
    </w:pPr>
    <w:rPr>
      <w:sz w:val="20"/>
    </w:rPr>
  </w:style>
  <w:style w:type="paragraph" w:customStyle="1" w:styleId="FigCaption">
    <w:name w:val="FigCaption"/>
    <w:basedOn w:val="Normal"/>
    <w:pPr>
      <w:spacing w:before="200" w:after="240" w:line="220" w:lineRule="exact"/>
      <w:jc w:val="center"/>
    </w:pPr>
    <w:rPr>
      <w:sz w:val="18"/>
    </w:rPr>
  </w:style>
  <w:style w:type="paragraph" w:customStyle="1" w:styleId="DisplayEquation">
    <w:name w:val="DisplayEquation"/>
    <w:basedOn w:val="Normal"/>
    <w:pPr>
      <w:tabs>
        <w:tab w:val="right" w:pos="4853"/>
      </w:tabs>
      <w:spacing w:before="240" w:after="240"/>
      <w:ind w:left="144"/>
    </w:pPr>
    <w:rPr>
      <w:sz w:val="20"/>
    </w:rPr>
  </w:style>
  <w:style w:type="paragraph" w:customStyle="1" w:styleId="Bulletlist">
    <w:name w:val="Bulletlist"/>
    <w:basedOn w:val="Normal"/>
    <w:pPr>
      <w:numPr>
        <w:numId w:val="1"/>
      </w:numPr>
      <w:spacing w:line="240" w:lineRule="exact"/>
      <w:jc w:val="both"/>
    </w:pPr>
    <w:rPr>
      <w:sz w:val="20"/>
    </w:rPr>
  </w:style>
  <w:style w:type="paragraph" w:customStyle="1" w:styleId="TableCaption">
    <w:name w:val="TableCaption"/>
    <w:basedOn w:val="Normal"/>
    <w:pPr>
      <w:spacing w:before="240" w:after="120" w:line="220" w:lineRule="exact"/>
      <w:jc w:val="center"/>
    </w:pPr>
    <w:rPr>
      <w:rFonts w:ascii="Helvetica" w:hAnsi="Helvetica"/>
      <w:sz w:val="18"/>
    </w:rPr>
  </w:style>
  <w:style w:type="paragraph" w:customStyle="1" w:styleId="RefList">
    <w:name w:val="RefList"/>
    <w:basedOn w:val="Normal"/>
    <w:pPr>
      <w:spacing w:line="200" w:lineRule="exact"/>
      <w:ind w:left="288" w:hanging="288"/>
      <w:jc w:val="both"/>
    </w:pPr>
    <w:rPr>
      <w:sz w:val="18"/>
    </w:rPr>
  </w:style>
  <w:style w:type="paragraph" w:customStyle="1" w:styleId="Abstract1">
    <w:name w:val="Abstract1"/>
    <w:basedOn w:val="Normal"/>
    <w:pPr>
      <w:spacing w:line="200" w:lineRule="exact"/>
      <w:ind w:left="3514" w:firstLine="288"/>
      <w:jc w:val="both"/>
    </w:pPr>
    <w:rPr>
      <w:sz w:val="18"/>
    </w:rPr>
  </w:style>
  <w:style w:type="paragraph" w:styleId="Header">
    <w:name w:val="header"/>
    <w:basedOn w:val="Normal"/>
    <w:link w:val="HeaderChar"/>
    <w:uiPriority w:val="99"/>
    <w:pPr>
      <w:tabs>
        <w:tab w:val="center" w:pos="4153"/>
        <w:tab w:val="right" w:pos="8306"/>
      </w:tabs>
    </w:pPr>
  </w:style>
  <w:style w:type="paragraph" w:styleId="Footer">
    <w:name w:val="footer"/>
    <w:basedOn w:val="MainText"/>
    <w:link w:val="FooterChar"/>
    <w:uiPriority w:val="99"/>
    <w:pPr>
      <w:tabs>
        <w:tab w:val="left" w:pos="960"/>
        <w:tab w:val="right" w:pos="9000"/>
      </w:tabs>
      <w:spacing w:line="240" w:lineRule="auto"/>
      <w:ind w:firstLine="0"/>
      <w:jc w:val="left"/>
    </w:pPr>
    <w:rPr>
      <w:sz w:val="18"/>
    </w:rPr>
  </w:style>
  <w:style w:type="paragraph" w:customStyle="1" w:styleId="MainText">
    <w:name w:val="MainText"/>
    <w:aliases w:val="MT"/>
    <w:basedOn w:val="FirstPara"/>
    <w:pPr>
      <w:spacing w:before="0"/>
      <w:ind w:firstLine="300"/>
    </w:pPr>
  </w:style>
  <w:style w:type="paragraph" w:customStyle="1" w:styleId="bib">
    <w:name w:val="bib"/>
    <w:basedOn w:val="Abstract"/>
    <w:pPr>
      <w:spacing w:before="240"/>
    </w:pPr>
  </w:style>
  <w:style w:type="paragraph" w:customStyle="1" w:styleId="thirdorder">
    <w:name w:val="thirdorder"/>
    <w:basedOn w:val="OrderHeading"/>
    <w:pPr>
      <w:tabs>
        <w:tab w:val="clear" w:pos="432"/>
        <w:tab w:val="left" w:pos="504"/>
      </w:tabs>
      <w:spacing w:before="320" w:after="0"/>
    </w:pPr>
    <w:rPr>
      <w:rFonts w:ascii="Times New Roman" w:hAnsi="Times New Roman"/>
    </w:rPr>
  </w:style>
  <w:style w:type="character" w:styleId="PageNumber">
    <w:name w:val="page number"/>
    <w:basedOn w:val="DefaultParagraphFont"/>
    <w:semiHidden/>
  </w:style>
  <w:style w:type="character" w:styleId="Emphasis">
    <w:name w:val="Emphasis"/>
    <w:uiPriority w:val="20"/>
    <w:qFormat/>
    <w:rPr>
      <w:i/>
      <w:iCs/>
    </w:rPr>
  </w:style>
  <w:style w:type="paragraph" w:customStyle="1" w:styleId="ExampleDefinition">
    <w:name w:val="ExampleDefinition"/>
    <w:basedOn w:val="FirstPara"/>
    <w:pPr>
      <w:keepNext/>
      <w:tabs>
        <w:tab w:val="left" w:pos="1161"/>
      </w:tabs>
      <w:spacing w:before="240"/>
    </w:pPr>
  </w:style>
  <w:style w:type="paragraph" w:customStyle="1" w:styleId="TC">
    <w:name w:val="TC"/>
    <w:basedOn w:val="Table"/>
    <w:pPr>
      <w:jc w:val="center"/>
    </w:pPr>
  </w:style>
  <w:style w:type="paragraph" w:customStyle="1" w:styleId="Table">
    <w:name w:val="Table"/>
    <w:aliases w:val="TA"/>
    <w:basedOn w:val="FirstPara"/>
    <w:pPr>
      <w:spacing w:before="40" w:after="40" w:line="200" w:lineRule="atLeast"/>
      <w:jc w:val="left"/>
    </w:pPr>
    <w:rPr>
      <w:sz w:val="18"/>
    </w:rPr>
  </w:style>
  <w:style w:type="paragraph" w:customStyle="1" w:styleId="TL">
    <w:name w:val="TL"/>
    <w:basedOn w:val="Table"/>
    <w:pPr>
      <w:tabs>
        <w:tab w:val="left" w:pos="360"/>
      </w:tabs>
    </w:pPr>
  </w:style>
  <w:style w:type="paragraph" w:customStyle="1" w:styleId="TD">
    <w:name w:val="TD"/>
    <w:basedOn w:val="TL"/>
    <w:pPr>
      <w:tabs>
        <w:tab w:val="decimal" w:pos="460"/>
      </w:tabs>
    </w:pPr>
  </w:style>
  <w:style w:type="paragraph" w:customStyle="1" w:styleId="bib1">
    <w:name w:val="bib1"/>
    <w:basedOn w:val="bib"/>
    <w:pPr>
      <w:spacing w:after="600"/>
    </w:pPr>
  </w:style>
  <w:style w:type="paragraph" w:customStyle="1" w:styleId="Quotation">
    <w:name w:val="Quotation"/>
    <w:basedOn w:val="Normal"/>
  </w:style>
  <w:style w:type="paragraph" w:customStyle="1" w:styleId="quotation0">
    <w:name w:val="quotation"/>
    <w:basedOn w:val="Articletitle"/>
    <w:pPr>
      <w:spacing w:before="120" w:after="0" w:line="240" w:lineRule="exact"/>
      <w:ind w:left="720" w:right="720"/>
    </w:pPr>
    <w:rPr>
      <w:rFonts w:ascii="Times New Roman" w:hAnsi="Times New Roman"/>
      <w:b w:val="0"/>
      <w:sz w:val="18"/>
    </w:rPr>
  </w:style>
  <w:style w:type="paragraph" w:styleId="BodyTextIndent">
    <w:name w:val="Body Text Indent"/>
    <w:basedOn w:val="Normal"/>
    <w:semiHidden/>
    <w:pPr>
      <w:spacing w:line="360" w:lineRule="auto"/>
      <w:ind w:firstLine="720"/>
    </w:pPr>
    <w:rPr>
      <w:sz w:val="20"/>
      <w:szCs w:val="20"/>
    </w:rPr>
  </w:style>
  <w:style w:type="paragraph" w:customStyle="1" w:styleId="2colAdd">
    <w:name w:val="2colAdd"/>
    <w:aliases w:val="2A"/>
    <w:basedOn w:val="FirstPara"/>
    <w:pPr>
      <w:spacing w:line="220" w:lineRule="atLeast"/>
      <w:jc w:val="left"/>
    </w:pPr>
    <w:rPr>
      <w:i/>
    </w:rPr>
  </w:style>
  <w:style w:type="paragraph" w:customStyle="1" w:styleId="2colMainText">
    <w:name w:val="2colMainText"/>
    <w:aliases w:val="2MT"/>
    <w:basedOn w:val="FirstPara"/>
    <w:pPr>
      <w:spacing w:before="0" w:line="220" w:lineRule="atLeast"/>
      <w:ind w:firstLine="180"/>
      <w:jc w:val="left"/>
    </w:pPr>
    <w:rPr>
      <w:sz w:val="18"/>
    </w:rPr>
  </w:style>
  <w:style w:type="paragraph" w:customStyle="1" w:styleId="2colBullet">
    <w:name w:val="2colBullet"/>
    <w:aliases w:val="2B"/>
    <w:basedOn w:val="2colMainText"/>
    <w:pPr>
      <w:tabs>
        <w:tab w:val="left" w:pos="180"/>
      </w:tabs>
      <w:spacing w:after="60"/>
      <w:ind w:left="180" w:hanging="180"/>
    </w:pPr>
  </w:style>
  <w:style w:type="paragraph" w:customStyle="1" w:styleId="2colFirstPara">
    <w:name w:val="2colFirstPara"/>
    <w:aliases w:val="2FP"/>
    <w:basedOn w:val="2colMainText"/>
    <w:next w:val="2colMainText"/>
    <w:pPr>
      <w:ind w:firstLine="0"/>
    </w:pPr>
  </w:style>
  <w:style w:type="paragraph" w:customStyle="1" w:styleId="2colH1">
    <w:name w:val="2colH1"/>
    <w:aliases w:val="2H1"/>
    <w:basedOn w:val="FirstPara"/>
    <w:pPr>
      <w:tabs>
        <w:tab w:val="left" w:pos="360"/>
      </w:tabs>
      <w:spacing w:after="120" w:line="260" w:lineRule="atLeast"/>
      <w:jc w:val="left"/>
    </w:pPr>
    <w:rPr>
      <w:b/>
      <w:sz w:val="24"/>
    </w:rPr>
  </w:style>
  <w:style w:type="paragraph" w:customStyle="1" w:styleId="2colH2">
    <w:name w:val="2colH2"/>
    <w:aliases w:val="2H2"/>
    <w:basedOn w:val="2colFirstPara"/>
    <w:pPr>
      <w:tabs>
        <w:tab w:val="left" w:pos="360"/>
      </w:tabs>
      <w:spacing w:after="60" w:line="240" w:lineRule="atLeast"/>
    </w:pPr>
    <w:rPr>
      <w:i/>
      <w:sz w:val="20"/>
    </w:rPr>
  </w:style>
  <w:style w:type="paragraph" w:customStyle="1" w:styleId="AbsKeyBibli">
    <w:name w:val="AbsKeyBibli"/>
    <w:aliases w:val="ABS"/>
    <w:basedOn w:val="FirstPara"/>
    <w:pPr>
      <w:widowControl w:val="0"/>
      <w:tabs>
        <w:tab w:val="left" w:pos="960"/>
      </w:tabs>
      <w:spacing w:before="0" w:after="200" w:line="200" w:lineRule="atLeast"/>
      <w:ind w:left="3096"/>
    </w:pPr>
    <w:rPr>
      <w:sz w:val="18"/>
    </w:rPr>
  </w:style>
  <w:style w:type="paragraph" w:customStyle="1" w:styleId="AuthAdds">
    <w:name w:val="AuthAdds"/>
    <w:aliases w:val="ADR"/>
    <w:basedOn w:val="FirstPara"/>
    <w:next w:val="AbsKeyBibli"/>
    <w:pPr>
      <w:widowControl w:val="0"/>
      <w:spacing w:before="0" w:after="200"/>
      <w:ind w:left="3096"/>
      <w:jc w:val="left"/>
    </w:pPr>
  </w:style>
  <w:style w:type="paragraph" w:customStyle="1" w:styleId="AuthNames">
    <w:name w:val="AuthNames"/>
    <w:aliases w:val="AU"/>
    <w:basedOn w:val="FirstPara"/>
    <w:next w:val="AuthAdds"/>
    <w:pPr>
      <w:spacing w:after="120" w:line="320" w:lineRule="atLeast"/>
      <w:ind w:left="3096"/>
      <w:jc w:val="left"/>
    </w:pPr>
    <w:rPr>
      <w:rFonts w:ascii="Arial" w:hAnsi="Arial"/>
      <w:sz w:val="28"/>
    </w:rPr>
  </w:style>
  <w:style w:type="paragraph" w:customStyle="1" w:styleId="Bibliography1">
    <w:name w:val="Bibliography1"/>
    <w:aliases w:val="BIB"/>
    <w:basedOn w:val="FirstPara"/>
    <w:pPr>
      <w:spacing w:before="0" w:after="60" w:line="200" w:lineRule="atLeast"/>
      <w:ind w:left="480" w:hanging="480"/>
    </w:pPr>
    <w:rPr>
      <w:sz w:val="18"/>
    </w:rPr>
  </w:style>
  <w:style w:type="paragraph" w:styleId="BodyText">
    <w:name w:val="Body Text"/>
    <w:basedOn w:val="Normal"/>
    <w:semiHidden/>
    <w:pPr>
      <w:jc w:val="both"/>
    </w:pPr>
    <w:rPr>
      <w:sz w:val="20"/>
      <w:szCs w:val="20"/>
    </w:rPr>
  </w:style>
  <w:style w:type="paragraph" w:styleId="BodyText2">
    <w:name w:val="Body Text 2"/>
    <w:basedOn w:val="Normal"/>
    <w:semiHidden/>
    <w:pPr>
      <w:jc w:val="both"/>
    </w:pPr>
    <w:rPr>
      <w:sz w:val="22"/>
      <w:szCs w:val="20"/>
    </w:rPr>
  </w:style>
  <w:style w:type="paragraph" w:styleId="BodyTextIndent2">
    <w:name w:val="Body Text Indent 2"/>
    <w:basedOn w:val="Normal"/>
    <w:semiHidden/>
    <w:pPr>
      <w:ind w:left="1440" w:hanging="1440"/>
      <w:jc w:val="both"/>
    </w:pPr>
    <w:rPr>
      <w:sz w:val="22"/>
      <w:szCs w:val="20"/>
    </w:rPr>
  </w:style>
  <w:style w:type="paragraph" w:styleId="BodyTextIndent3">
    <w:name w:val="Body Text Indent 3"/>
    <w:basedOn w:val="Normal"/>
    <w:semiHidden/>
    <w:pPr>
      <w:ind w:left="1440"/>
      <w:jc w:val="both"/>
    </w:pPr>
    <w:rPr>
      <w:rFonts w:eastAsia="MS Mincho"/>
      <w:sz w:val="20"/>
      <w:lang w:eastAsia="ja-JP"/>
    </w:rPr>
  </w:style>
  <w:style w:type="paragraph" w:customStyle="1" w:styleId="ColHead">
    <w:name w:val="ColHead"/>
    <w:aliases w:val="CH"/>
    <w:basedOn w:val="TL"/>
    <w:pPr>
      <w:jc w:val="center"/>
    </w:pPr>
    <w:rPr>
      <w:i/>
    </w:rPr>
  </w:style>
  <w:style w:type="paragraph" w:customStyle="1" w:styleId="EquationDisp">
    <w:name w:val="EquationDisp"/>
    <w:aliases w:val="EQN"/>
    <w:basedOn w:val="FirstPara"/>
    <w:pPr>
      <w:tabs>
        <w:tab w:val="right" w:pos="4853"/>
      </w:tabs>
      <w:ind w:left="144"/>
      <w:jc w:val="left"/>
    </w:pPr>
  </w:style>
  <w:style w:type="paragraph" w:customStyle="1" w:styleId="-FC">
    <w:name w:val="-FC"/>
    <w:basedOn w:val="FirstPara"/>
    <w:pPr>
      <w:tabs>
        <w:tab w:val="left" w:pos="840"/>
        <w:tab w:val="left" w:pos="1680"/>
      </w:tabs>
      <w:spacing w:before="0" w:after="120" w:line="200" w:lineRule="atLeast"/>
      <w:jc w:val="left"/>
    </w:pPr>
    <w:rPr>
      <w:sz w:val="18"/>
    </w:rPr>
  </w:style>
  <w:style w:type="paragraph" w:customStyle="1" w:styleId="FigureCaption">
    <w:name w:val="FigureCaption"/>
    <w:aliases w:val="FC"/>
    <w:basedOn w:val="FirstPara"/>
    <w:pPr>
      <w:tabs>
        <w:tab w:val="left" w:pos="840"/>
        <w:tab w:val="left" w:pos="1680"/>
      </w:tabs>
      <w:spacing w:before="240" w:after="120" w:line="200" w:lineRule="atLeast"/>
      <w:ind w:left="835" w:hanging="835"/>
      <w:jc w:val="left"/>
    </w:pPr>
    <w:rPr>
      <w:sz w:val="18"/>
    </w:rPr>
  </w:style>
  <w:style w:type="paragraph" w:customStyle="1" w:styleId="fh">
    <w:name w:val="fh"/>
    <w:basedOn w:val="FigureCaption"/>
    <w:rPr>
      <w:sz w:val="28"/>
    </w:rPr>
  </w:style>
  <w:style w:type="paragraph" w:customStyle="1" w:styleId="-FP">
    <w:name w:val="-FP"/>
    <w:basedOn w:val="FirstPara"/>
    <w:pPr>
      <w:spacing w:before="0"/>
    </w:pPr>
  </w:style>
  <w:style w:type="paragraph" w:customStyle="1" w:styleId="Graphic">
    <w:name w:val="Graphic"/>
    <w:aliases w:val="GR"/>
    <w:basedOn w:val="MainText"/>
    <w:pPr>
      <w:spacing w:after="240" w:line="240" w:lineRule="auto"/>
      <w:ind w:firstLine="0"/>
    </w:pPr>
  </w:style>
  <w:style w:type="paragraph" w:customStyle="1" w:styleId="HeadL1">
    <w:name w:val="HeadL1"/>
    <w:aliases w:val="H1"/>
    <w:basedOn w:val="FirstPara"/>
    <w:next w:val="FirstPara"/>
    <w:pPr>
      <w:keepNext/>
      <w:tabs>
        <w:tab w:val="left" w:pos="360"/>
      </w:tabs>
      <w:spacing w:before="480" w:after="120"/>
      <w:ind w:left="360" w:hanging="360"/>
      <w:jc w:val="left"/>
    </w:pPr>
    <w:rPr>
      <w:b/>
      <w:sz w:val="22"/>
    </w:rPr>
  </w:style>
  <w:style w:type="paragraph" w:customStyle="1" w:styleId="-H1">
    <w:name w:val="-H1"/>
    <w:basedOn w:val="HeadL1"/>
    <w:pPr>
      <w:spacing w:before="0"/>
    </w:pPr>
  </w:style>
  <w:style w:type="paragraph" w:customStyle="1" w:styleId="HeadL2">
    <w:name w:val="HeadL2"/>
    <w:aliases w:val="H2"/>
    <w:basedOn w:val="FirstPara"/>
    <w:next w:val="FirstPara"/>
    <w:pPr>
      <w:keepNext/>
      <w:tabs>
        <w:tab w:val="left" w:pos="480"/>
      </w:tabs>
      <w:spacing w:before="300" w:after="60"/>
      <w:ind w:left="480" w:hanging="480"/>
      <w:jc w:val="left"/>
    </w:pPr>
    <w:rPr>
      <w:i/>
      <w:sz w:val="22"/>
    </w:rPr>
  </w:style>
  <w:style w:type="paragraph" w:customStyle="1" w:styleId="-H2">
    <w:name w:val="-H2"/>
    <w:basedOn w:val="HeadL2"/>
    <w:pPr>
      <w:spacing w:before="120"/>
    </w:pPr>
  </w:style>
  <w:style w:type="paragraph" w:customStyle="1" w:styleId="Header1">
    <w:name w:val="Header1"/>
    <w:aliases w:val="RH"/>
    <w:basedOn w:val="MainText"/>
    <w:pPr>
      <w:tabs>
        <w:tab w:val="left" w:pos="720"/>
        <w:tab w:val="right" w:pos="7200"/>
      </w:tabs>
      <w:spacing w:line="240" w:lineRule="auto"/>
      <w:ind w:firstLine="0"/>
      <w:jc w:val="left"/>
    </w:pPr>
    <w:rPr>
      <w:i/>
    </w:rPr>
  </w:style>
  <w:style w:type="paragraph" w:customStyle="1" w:styleId="HeadL3">
    <w:name w:val="HeadL3"/>
    <w:aliases w:val="H3"/>
    <w:basedOn w:val="HeadL2"/>
    <w:next w:val="FirstPara"/>
    <w:pPr>
      <w:tabs>
        <w:tab w:val="clear" w:pos="480"/>
        <w:tab w:val="left" w:pos="600"/>
      </w:tabs>
      <w:spacing w:after="0"/>
      <w:ind w:left="600" w:hanging="600"/>
    </w:pPr>
  </w:style>
  <w:style w:type="paragraph" w:customStyle="1" w:styleId="HTMLBody">
    <w:name w:val="HTML Body"/>
    <w:rPr>
      <w:rFonts w:ascii="Arial" w:hAnsi="Arial"/>
      <w:snapToGrid w:val="0"/>
    </w:rPr>
  </w:style>
  <w:style w:type="paragraph" w:customStyle="1" w:styleId="hypothesis">
    <w:name w:val="hypothesis"/>
    <w:basedOn w:val="MainText"/>
    <w:next w:val="FirstPara"/>
    <w:pPr>
      <w:spacing w:before="120"/>
      <w:ind w:left="302" w:firstLine="0"/>
    </w:pPr>
    <w:rPr>
      <w:i/>
    </w:rPr>
  </w:style>
  <w:style w:type="paragraph" w:styleId="ListBullet">
    <w:name w:val="List Bullet"/>
    <w:basedOn w:val="Normal"/>
    <w:autoRedefine/>
    <w:semiHidden/>
    <w:pPr>
      <w:tabs>
        <w:tab w:val="num" w:pos="720"/>
      </w:tabs>
      <w:ind w:left="720" w:hanging="720"/>
    </w:pPr>
    <w:rPr>
      <w:rFonts w:ascii="Garamond" w:hAnsi="Garamond"/>
      <w:sz w:val="16"/>
      <w:szCs w:val="20"/>
    </w:rPr>
  </w:style>
  <w:style w:type="paragraph" w:customStyle="1" w:styleId="ListedBullets">
    <w:name w:val="ListedBullets"/>
    <w:aliases w:val="LB"/>
    <w:basedOn w:val="FirstPara"/>
    <w:pPr>
      <w:tabs>
        <w:tab w:val="num" w:pos="720"/>
      </w:tabs>
      <w:ind w:left="720" w:hanging="720"/>
      <w:jc w:val="left"/>
    </w:pPr>
  </w:style>
  <w:style w:type="paragraph" w:customStyle="1" w:styleId="ListedNos">
    <w:name w:val="ListedNos"/>
    <w:aliases w:val="LN"/>
    <w:basedOn w:val="ListedBullets"/>
    <w:pPr>
      <w:tabs>
        <w:tab w:val="clear" w:pos="720"/>
        <w:tab w:val="num" w:pos="360"/>
      </w:tabs>
      <w:ind w:left="360" w:hanging="360"/>
    </w:pPr>
  </w:style>
  <w:style w:type="paragraph" w:customStyle="1" w:styleId="ListUnNod">
    <w:name w:val="ListUnNod"/>
    <w:aliases w:val="LU"/>
    <w:basedOn w:val="ListedBullets"/>
    <w:pPr>
      <w:tabs>
        <w:tab w:val="clear" w:pos="720"/>
        <w:tab w:val="num" w:pos="360"/>
      </w:tabs>
      <w:ind w:left="0" w:firstLine="0"/>
    </w:pPr>
  </w:style>
  <w:style w:type="paragraph" w:customStyle="1" w:styleId="ListSubsid">
    <w:name w:val="ListSubsid"/>
    <w:aliases w:val="LS"/>
    <w:basedOn w:val="ListUnNod"/>
    <w:pPr>
      <w:keepLines/>
      <w:tabs>
        <w:tab w:val="left" w:pos="960"/>
      </w:tabs>
      <w:spacing w:before="60"/>
      <w:ind w:left="960" w:hanging="480"/>
    </w:pPr>
  </w:style>
  <w:style w:type="paragraph" w:customStyle="1" w:styleId="MTDisplayEquation">
    <w:name w:val="MTDisplayEquation"/>
    <w:basedOn w:val="Normal"/>
    <w:pPr>
      <w:tabs>
        <w:tab w:val="center" w:pos="3600"/>
        <w:tab w:val="right" w:pos="7200"/>
      </w:tabs>
      <w:jc w:val="both"/>
    </w:pPr>
    <w:rPr>
      <w:rFonts w:eastAsia="MS Mincho"/>
      <w:i/>
      <w:sz w:val="20"/>
      <w:lang w:eastAsia="ja-JP"/>
    </w:rPr>
  </w:style>
  <w:style w:type="paragraph" w:customStyle="1" w:styleId="PaperTitle">
    <w:name w:val="PaperTitle"/>
    <w:aliases w:val="PT"/>
    <w:basedOn w:val="FirstPara"/>
    <w:next w:val="AuthNames"/>
    <w:pPr>
      <w:pBdr>
        <w:top w:val="single" w:sz="12" w:space="4" w:color="auto"/>
        <w:bottom w:val="single" w:sz="12" w:space="4" w:color="auto"/>
      </w:pBdr>
      <w:spacing w:before="0" w:after="240" w:line="320" w:lineRule="atLeast"/>
      <w:ind w:left="3096"/>
      <w:jc w:val="left"/>
    </w:pPr>
    <w:rPr>
      <w:rFonts w:ascii="Arial" w:hAnsi="Arial"/>
      <w:b/>
      <w:sz w:val="28"/>
    </w:rPr>
  </w:style>
  <w:style w:type="paragraph" w:styleId="PlainText">
    <w:name w:val="Plain Text"/>
    <w:basedOn w:val="Normal"/>
    <w:semiHidden/>
    <w:rPr>
      <w:rFonts w:ascii="Courier New" w:hAnsi="Courier New"/>
      <w:sz w:val="20"/>
      <w:szCs w:val="20"/>
      <w:lang w:val="en-US" w:eastAsia="ja-JP"/>
    </w:rPr>
  </w:style>
  <w:style w:type="paragraph" w:customStyle="1" w:styleId="QuotationDisp">
    <w:name w:val="QuotationDisp"/>
    <w:aliases w:val="QU"/>
    <w:basedOn w:val="FirstPara"/>
    <w:pPr>
      <w:spacing w:line="200" w:lineRule="atLeast"/>
      <w:ind w:left="720" w:right="720"/>
    </w:pPr>
    <w:rPr>
      <w:sz w:val="18"/>
    </w:rPr>
  </w:style>
  <w:style w:type="paragraph" w:customStyle="1" w:styleId="reference0">
    <w:name w:val="reference"/>
    <w:basedOn w:val="PaperTitle"/>
  </w:style>
  <w:style w:type="paragraph" w:customStyle="1" w:styleId="Rule">
    <w:name w:val="Rule"/>
    <w:aliases w:val="RU"/>
    <w:basedOn w:val="AbsKeyBibli"/>
    <w:next w:val="HeadL1"/>
    <w:pPr>
      <w:pBdr>
        <w:bottom w:val="single" w:sz="12" w:space="0" w:color="auto"/>
      </w:pBdr>
      <w:spacing w:after="0" w:line="240" w:lineRule="auto"/>
      <w:ind w:left="0"/>
    </w:pPr>
    <w:rPr>
      <w:sz w:val="12"/>
    </w:rPr>
  </w:style>
  <w:style w:type="paragraph" w:customStyle="1" w:styleId="TH">
    <w:name w:val="TH"/>
    <w:basedOn w:val="FirstPara"/>
    <w:next w:val="MainText"/>
    <w:pPr>
      <w:tabs>
        <w:tab w:val="left" w:pos="960"/>
        <w:tab w:val="left" w:pos="1920"/>
      </w:tabs>
      <w:spacing w:before="240" w:after="120" w:line="200" w:lineRule="atLeast"/>
      <w:ind w:left="965" w:hanging="965"/>
      <w:jc w:val="left"/>
    </w:pPr>
    <w:rPr>
      <w:sz w:val="18"/>
    </w:rPr>
  </w:style>
  <w:style w:type="paragraph" w:customStyle="1" w:styleId="Theorempreposition">
    <w:name w:val="Theorempreposition"/>
    <w:basedOn w:val="Normal"/>
    <w:pPr>
      <w:keepNext/>
      <w:tabs>
        <w:tab w:val="left" w:pos="1161"/>
      </w:tabs>
      <w:spacing w:before="240" w:line="240" w:lineRule="atLeast"/>
      <w:jc w:val="both"/>
    </w:pPr>
    <w:rPr>
      <w:i/>
      <w:sz w:val="20"/>
    </w:rPr>
  </w:style>
  <w:style w:type="paragraph" w:customStyle="1" w:styleId="TR">
    <w:name w:val="TR"/>
    <w:basedOn w:val="Table"/>
    <w:pPr>
      <w:ind w:right="120"/>
      <w:jc w:val="right"/>
    </w:pPr>
  </w:style>
  <w:style w:type="character" w:customStyle="1" w:styleId="Fort">
    <w:name w:val="Fort"/>
    <w:rPr>
      <w:b/>
    </w:rPr>
  </w:style>
  <w:style w:type="character" w:customStyle="1" w:styleId="h">
    <w:name w:val="h"/>
    <w:basedOn w:val="DefaultParagraphFont"/>
  </w:style>
  <w:style w:type="character" w:styleId="HTMLCite">
    <w:name w:val="HTML Cite"/>
    <w:semiHidden/>
    <w:rPr>
      <w:i/>
      <w:iCs/>
    </w:rPr>
  </w:style>
  <w:style w:type="paragraph" w:styleId="BalloonText">
    <w:name w:val="Balloon Text"/>
    <w:basedOn w:val="Normal"/>
    <w:link w:val="BalloonTextChar"/>
    <w:uiPriority w:val="99"/>
    <w:semiHidden/>
    <w:pPr>
      <w:widowControl w:val="0"/>
      <w:autoSpaceDE w:val="0"/>
      <w:autoSpaceDN w:val="0"/>
      <w:adjustRightInd w:val="0"/>
    </w:pPr>
    <w:rPr>
      <w:rFonts w:ascii="Tahoma" w:hAnsi="Tahoma"/>
      <w:sz w:val="16"/>
      <w:szCs w:val="16"/>
      <w:lang w:val="en-US"/>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pPr>
      <w:widowControl w:val="0"/>
      <w:autoSpaceDE w:val="0"/>
      <w:autoSpaceDN w:val="0"/>
      <w:adjustRightInd w:val="0"/>
    </w:pPr>
    <w:rPr>
      <w:sz w:val="20"/>
      <w:szCs w:val="20"/>
      <w:lang w:val="en-US"/>
    </w:rPr>
  </w:style>
  <w:style w:type="paragraph" w:styleId="CommentSubject">
    <w:name w:val="annotation subject"/>
    <w:basedOn w:val="CommentText"/>
    <w:next w:val="CommentText"/>
    <w:link w:val="CommentSubjectChar"/>
    <w:uiPriority w:val="99"/>
    <w:semiHidden/>
    <w:rPr>
      <w:b/>
      <w:bCs/>
    </w:rPr>
  </w:style>
  <w:style w:type="character" w:styleId="Hyperlink">
    <w:name w:val="Hyperlink"/>
    <w:uiPriority w:val="99"/>
    <w:rsid w:val="005415DC"/>
    <w:rPr>
      <w:rFonts w:ascii="Tahoma" w:hAnsi="Tahoma" w:cs="Tahoma"/>
      <w:color w:val="5B9BD5" w:themeColor="accent1"/>
      <w:sz w:val="20"/>
      <w:szCs w:val="20"/>
      <w:shd w:val="clear" w:color="auto" w:fill="FFFFFF"/>
      <w:lang w:val="en-US"/>
    </w:rPr>
  </w:style>
  <w:style w:type="character" w:styleId="FollowedHyperlink">
    <w:name w:val="FollowedHyperlink"/>
    <w:semiHidden/>
    <w:rPr>
      <w:color w:val="800080"/>
      <w:u w:val="single"/>
    </w:rPr>
  </w:style>
  <w:style w:type="character" w:customStyle="1" w:styleId="FooterChar">
    <w:name w:val="Footer Char"/>
    <w:link w:val="Footer"/>
    <w:uiPriority w:val="99"/>
    <w:rsid w:val="00D849DD"/>
    <w:rPr>
      <w:sz w:val="18"/>
      <w:szCs w:val="24"/>
      <w:lang w:eastAsia="en-US"/>
    </w:rPr>
  </w:style>
  <w:style w:type="paragraph" w:styleId="NormalWeb">
    <w:name w:val="Normal (Web)"/>
    <w:basedOn w:val="Normal"/>
    <w:uiPriority w:val="99"/>
    <w:unhideWhenUsed/>
    <w:rsid w:val="00366A88"/>
    <w:pPr>
      <w:spacing w:before="100" w:beforeAutospacing="1" w:after="100" w:afterAutospacing="1"/>
    </w:pPr>
    <w:rPr>
      <w:lang w:val="en-US"/>
    </w:rPr>
  </w:style>
  <w:style w:type="paragraph" w:styleId="Caption">
    <w:name w:val="caption"/>
    <w:basedOn w:val="Normal"/>
    <w:next w:val="Normal"/>
    <w:uiPriority w:val="35"/>
    <w:unhideWhenUsed/>
    <w:qFormat/>
    <w:rsid w:val="009E3372"/>
    <w:rPr>
      <w:b/>
      <w:bCs/>
      <w:sz w:val="20"/>
      <w:szCs w:val="20"/>
    </w:rPr>
  </w:style>
  <w:style w:type="table" w:styleId="TableGrid">
    <w:name w:val="Table Grid"/>
    <w:basedOn w:val="TableNormal"/>
    <w:rsid w:val="00D40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0B9A"/>
    <w:pPr>
      <w:ind w:left="720"/>
      <w:contextualSpacing/>
    </w:pPr>
  </w:style>
  <w:style w:type="character" w:styleId="LineNumber">
    <w:name w:val="line number"/>
    <w:basedOn w:val="DefaultParagraphFont"/>
    <w:uiPriority w:val="99"/>
    <w:semiHidden/>
    <w:unhideWhenUsed/>
    <w:rsid w:val="00077E88"/>
  </w:style>
  <w:style w:type="character" w:styleId="PlaceholderText">
    <w:name w:val="Placeholder Text"/>
    <w:basedOn w:val="DefaultParagraphFont"/>
    <w:uiPriority w:val="99"/>
    <w:semiHidden/>
    <w:rsid w:val="00ED174A"/>
    <w:rPr>
      <w:color w:val="808080"/>
    </w:rPr>
  </w:style>
  <w:style w:type="character" w:customStyle="1" w:styleId="fontstyle01">
    <w:name w:val="fontstyle01"/>
    <w:basedOn w:val="DefaultParagraphFont"/>
    <w:rsid w:val="001F286A"/>
    <w:rPr>
      <w:rFonts w:ascii="TimesNewRomanPS-BoldMT" w:hAnsi="TimesNewRomanPS-BoldMT" w:hint="default"/>
      <w:b/>
      <w:bCs/>
      <w:i w:val="0"/>
      <w:iCs w:val="0"/>
      <w:color w:val="231F20"/>
      <w:sz w:val="18"/>
      <w:szCs w:val="18"/>
    </w:rPr>
  </w:style>
  <w:style w:type="paragraph" w:styleId="FootnoteText">
    <w:name w:val="footnote text"/>
    <w:aliases w:val=" Char Char,Char Char Char Char,Char Char Char,متن زيرنويس,پاورقي Char Char,پاورقي Char,Char,ãÊä ÒíÑäæíÓ Char,ÇæÑÞí Char Char Char,ÇæÑÞí Char Char1,ãÊä ÒíÑäæíÓ,ÇæÑÞí Char Char,ÇæÑÞí Char,پاورقي,پاورقی Char,ÇæÑÞ, Char,Footnote Text1"/>
    <w:basedOn w:val="Normal"/>
    <w:link w:val="FootnoteTextChar"/>
    <w:uiPriority w:val="99"/>
    <w:unhideWhenUsed/>
    <w:qFormat/>
    <w:rsid w:val="00E07118"/>
    <w:pPr>
      <w:bidi/>
    </w:pPr>
    <w:rPr>
      <w:rFonts w:ascii="Calibri" w:eastAsia="Calibri" w:hAnsi="Calibri" w:cs="Arial"/>
      <w:sz w:val="20"/>
      <w:szCs w:val="20"/>
      <w:lang w:val="en-US" w:bidi="fa-IR"/>
    </w:rPr>
  </w:style>
  <w:style w:type="character" w:customStyle="1" w:styleId="FootnoteTextChar">
    <w:name w:val="Footnote Text Char"/>
    <w:aliases w:val=" Char Char Char,Char Char Char Char Char,Char Char Char Char1,متن زيرنويس Char,پاورقي Char Char Char,پاورقي Char Char1,Char Char,ãÊä ÒíÑäæíÓ Char Char,ÇæÑÞí Char Char Char Char,ÇæÑÞí Char Char1 Char,ãÊä ÒíÑäæíÓ Char1,پاورقي Char1"/>
    <w:basedOn w:val="DefaultParagraphFont"/>
    <w:link w:val="FootnoteText"/>
    <w:uiPriority w:val="99"/>
    <w:rsid w:val="00E07118"/>
    <w:rPr>
      <w:rFonts w:ascii="Calibri" w:eastAsia="Calibri" w:hAnsi="Calibri" w:cs="Arial"/>
      <w:lang w:bidi="fa-IR"/>
    </w:rPr>
  </w:style>
  <w:style w:type="character" w:styleId="FootnoteReference">
    <w:name w:val="footnote reference"/>
    <w:aliases w:val="شماره زيرنويس,پاورقی,مرجع پاورقي,ÔãÇÑå ÒíÑäæíÓ,Footnote"/>
    <w:qFormat/>
    <w:rsid w:val="00E07118"/>
    <w:rPr>
      <w:vertAlign w:val="superscript"/>
    </w:rPr>
  </w:style>
  <w:style w:type="character" w:customStyle="1" w:styleId="HeaderChar">
    <w:name w:val="Header Char"/>
    <w:link w:val="Header"/>
    <w:uiPriority w:val="99"/>
    <w:rsid w:val="00E07118"/>
    <w:rPr>
      <w:sz w:val="24"/>
      <w:szCs w:val="24"/>
      <w:lang w:val="en-GB"/>
    </w:rPr>
  </w:style>
  <w:style w:type="character" w:customStyle="1" w:styleId="tlid-translation">
    <w:name w:val="tlid-translation"/>
    <w:rsid w:val="00E07118"/>
  </w:style>
  <w:style w:type="character" w:customStyle="1" w:styleId="Heading1Char">
    <w:name w:val="Heading 1 Char"/>
    <w:link w:val="Heading1"/>
    <w:uiPriority w:val="9"/>
    <w:rsid w:val="000905F7"/>
    <w:rPr>
      <w:rFonts w:ascii="Candara" w:hAnsi="Candara"/>
      <w:b/>
      <w:color w:val="B433B7"/>
      <w:sz w:val="28"/>
      <w:lang w:val="en-GB"/>
    </w:rPr>
  </w:style>
  <w:style w:type="character" w:customStyle="1" w:styleId="Heading2Char">
    <w:name w:val="Heading 2 Char"/>
    <w:link w:val="Heading2"/>
    <w:uiPriority w:val="9"/>
    <w:rsid w:val="000905F7"/>
    <w:rPr>
      <w:rFonts w:ascii="Candara" w:hAnsi="Candara"/>
      <w:b/>
      <w:i/>
      <w:color w:val="B433B7"/>
      <w:sz w:val="28"/>
      <w:lang w:val="en-GB"/>
    </w:rPr>
  </w:style>
  <w:style w:type="character" w:customStyle="1" w:styleId="st">
    <w:name w:val="st"/>
    <w:rsid w:val="00E07118"/>
  </w:style>
  <w:style w:type="character" w:customStyle="1" w:styleId="CommentTextChar">
    <w:name w:val="Comment Text Char"/>
    <w:basedOn w:val="DefaultParagraphFont"/>
    <w:link w:val="CommentText"/>
    <w:uiPriority w:val="99"/>
    <w:rsid w:val="00E07118"/>
  </w:style>
  <w:style w:type="character" w:customStyle="1" w:styleId="CommentSubjectChar">
    <w:name w:val="Comment Subject Char"/>
    <w:link w:val="CommentSubject"/>
    <w:uiPriority w:val="99"/>
    <w:semiHidden/>
    <w:rsid w:val="00E07118"/>
    <w:rPr>
      <w:b/>
      <w:bCs/>
    </w:rPr>
  </w:style>
  <w:style w:type="character" w:customStyle="1" w:styleId="BalloonTextChar">
    <w:name w:val="Balloon Text Char"/>
    <w:link w:val="BalloonText"/>
    <w:uiPriority w:val="99"/>
    <w:semiHidden/>
    <w:rsid w:val="00E07118"/>
    <w:rPr>
      <w:rFonts w:ascii="Tahoma" w:hAnsi="Tahoma"/>
      <w:sz w:val="16"/>
      <w:szCs w:val="16"/>
    </w:rPr>
  </w:style>
  <w:style w:type="character" w:customStyle="1" w:styleId="UnresolvedMention1">
    <w:name w:val="Unresolved Mention1"/>
    <w:basedOn w:val="DefaultParagraphFont"/>
    <w:uiPriority w:val="99"/>
    <w:semiHidden/>
    <w:unhideWhenUsed/>
    <w:rsid w:val="00F2325D"/>
    <w:rPr>
      <w:color w:val="605E5C"/>
      <w:shd w:val="clear" w:color="auto" w:fill="E1DFDD"/>
    </w:rPr>
  </w:style>
  <w:style w:type="table" w:customStyle="1" w:styleId="TableGrid1">
    <w:name w:val="Table Grid1"/>
    <w:basedOn w:val="TableNormal"/>
    <w:next w:val="TableGrid"/>
    <w:uiPriority w:val="39"/>
    <w:rsid w:val="006A324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link w:val="TextChar"/>
    <w:qFormat/>
    <w:rsid w:val="00D257C3"/>
    <w:pPr>
      <w:ind w:firstLine="567"/>
      <w:jc w:val="both"/>
    </w:pPr>
    <w:rPr>
      <w:rFonts w:ascii="Tahoma" w:hAnsi="Tahoma" w:cs="Tahoma"/>
      <w:color w:val="222222"/>
      <w:sz w:val="20"/>
      <w:szCs w:val="20"/>
      <w:shd w:val="clear" w:color="auto" w:fill="FFFFFF"/>
      <w:lang w:val="en-US"/>
    </w:rPr>
  </w:style>
  <w:style w:type="character" w:customStyle="1" w:styleId="TextChar">
    <w:name w:val="Text Char"/>
    <w:basedOn w:val="DefaultParagraphFont"/>
    <w:link w:val="Text"/>
    <w:rsid w:val="00D257C3"/>
    <w:rPr>
      <w:rFonts w:ascii="Tahoma" w:hAnsi="Tahoma" w:cs="Tahoma"/>
      <w:color w:val="222222"/>
    </w:rPr>
  </w:style>
  <w:style w:type="character" w:styleId="UnresolvedMention">
    <w:name w:val="Unresolved Mention"/>
    <w:basedOn w:val="DefaultParagraphFont"/>
    <w:uiPriority w:val="99"/>
    <w:semiHidden/>
    <w:unhideWhenUsed/>
    <w:rsid w:val="0015728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rPr>
      <w:rFonts w:ascii="Calibri" w:eastAsia="Calibri" w:hAnsi="Calibri" w:cs="Calibri"/>
      <w:sz w:val="22"/>
      <w:szCs w:val="22"/>
    </w:rPr>
    <w:tblPr>
      <w:tblStyleRowBandSize w:val="1"/>
      <w:tblStyleColBandSize w:val="1"/>
    </w:tblPr>
  </w:style>
  <w:style w:type="table" w:customStyle="1" w:styleId="a1">
    <w:basedOn w:val="TableNormal"/>
    <w:rPr>
      <w:rFonts w:ascii="Calibri" w:eastAsia="Calibri" w:hAnsi="Calibri" w:cs="Calibri"/>
      <w:sz w:val="22"/>
      <w:szCs w:val="22"/>
    </w:rPr>
    <w:tblPr>
      <w:tblStyleRowBandSize w:val="1"/>
      <w:tblStyleColBandSize w:val="1"/>
    </w:tblPr>
  </w:style>
  <w:style w:type="character" w:styleId="Strong">
    <w:name w:val="Strong"/>
    <w:basedOn w:val="DefaultParagraphFont"/>
    <w:uiPriority w:val="22"/>
    <w:qFormat/>
    <w:rsid w:val="00EA24AD"/>
    <w:rPr>
      <w:b/>
      <w:bCs/>
    </w:rPr>
  </w:style>
  <w:style w:type="character" w:styleId="HTMLCode">
    <w:name w:val="HTML Code"/>
    <w:basedOn w:val="DefaultParagraphFont"/>
    <w:uiPriority w:val="99"/>
    <w:semiHidden/>
    <w:unhideWhenUsed/>
    <w:rsid w:val="00CC1DD2"/>
    <w:rPr>
      <w:rFonts w:ascii="Courier New" w:eastAsia="Times New Roman" w:hAnsi="Courier New" w:cs="Courier New"/>
      <w:sz w:val="20"/>
      <w:szCs w:val="20"/>
    </w:rPr>
  </w:style>
  <w:style w:type="paragraph" w:customStyle="1" w:styleId="isselectedend">
    <w:name w:val="isselectedend"/>
    <w:basedOn w:val="Normal"/>
    <w:rsid w:val="005651E3"/>
    <w:pPr>
      <w:spacing w:before="100" w:beforeAutospacing="1" w:after="100" w:afterAutospacing="1"/>
    </w:pPr>
    <w:rPr>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3277">
      <w:bodyDiv w:val="1"/>
      <w:marLeft w:val="0"/>
      <w:marRight w:val="0"/>
      <w:marTop w:val="0"/>
      <w:marBottom w:val="0"/>
      <w:divBdr>
        <w:top w:val="none" w:sz="0" w:space="0" w:color="auto"/>
        <w:left w:val="none" w:sz="0" w:space="0" w:color="auto"/>
        <w:bottom w:val="none" w:sz="0" w:space="0" w:color="auto"/>
        <w:right w:val="none" w:sz="0" w:space="0" w:color="auto"/>
      </w:divBdr>
    </w:div>
    <w:div w:id="86121698">
      <w:bodyDiv w:val="1"/>
      <w:marLeft w:val="0"/>
      <w:marRight w:val="0"/>
      <w:marTop w:val="0"/>
      <w:marBottom w:val="0"/>
      <w:divBdr>
        <w:top w:val="none" w:sz="0" w:space="0" w:color="auto"/>
        <w:left w:val="none" w:sz="0" w:space="0" w:color="auto"/>
        <w:bottom w:val="none" w:sz="0" w:space="0" w:color="auto"/>
        <w:right w:val="none" w:sz="0" w:space="0" w:color="auto"/>
      </w:divBdr>
    </w:div>
    <w:div w:id="130097692">
      <w:bodyDiv w:val="1"/>
      <w:marLeft w:val="0"/>
      <w:marRight w:val="0"/>
      <w:marTop w:val="0"/>
      <w:marBottom w:val="0"/>
      <w:divBdr>
        <w:top w:val="none" w:sz="0" w:space="0" w:color="auto"/>
        <w:left w:val="none" w:sz="0" w:space="0" w:color="auto"/>
        <w:bottom w:val="none" w:sz="0" w:space="0" w:color="auto"/>
        <w:right w:val="none" w:sz="0" w:space="0" w:color="auto"/>
      </w:divBdr>
      <w:divsChild>
        <w:div w:id="1636257958">
          <w:marLeft w:val="0"/>
          <w:marRight w:val="0"/>
          <w:marTop w:val="0"/>
          <w:marBottom w:val="0"/>
          <w:divBdr>
            <w:top w:val="none" w:sz="0" w:space="0" w:color="auto"/>
            <w:left w:val="none" w:sz="0" w:space="0" w:color="auto"/>
            <w:bottom w:val="none" w:sz="0" w:space="0" w:color="auto"/>
            <w:right w:val="none" w:sz="0" w:space="0" w:color="auto"/>
          </w:divBdr>
          <w:divsChild>
            <w:div w:id="709573252">
              <w:marLeft w:val="0"/>
              <w:marRight w:val="0"/>
              <w:marTop w:val="0"/>
              <w:marBottom w:val="0"/>
              <w:divBdr>
                <w:top w:val="none" w:sz="0" w:space="0" w:color="auto"/>
                <w:left w:val="none" w:sz="0" w:space="0" w:color="auto"/>
                <w:bottom w:val="none" w:sz="0" w:space="0" w:color="auto"/>
                <w:right w:val="none" w:sz="0" w:space="0" w:color="auto"/>
              </w:divBdr>
              <w:divsChild>
                <w:div w:id="26627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71342">
      <w:bodyDiv w:val="1"/>
      <w:marLeft w:val="0"/>
      <w:marRight w:val="0"/>
      <w:marTop w:val="0"/>
      <w:marBottom w:val="0"/>
      <w:divBdr>
        <w:top w:val="none" w:sz="0" w:space="0" w:color="auto"/>
        <w:left w:val="none" w:sz="0" w:space="0" w:color="auto"/>
        <w:bottom w:val="none" w:sz="0" w:space="0" w:color="auto"/>
        <w:right w:val="none" w:sz="0" w:space="0" w:color="auto"/>
      </w:divBdr>
      <w:divsChild>
        <w:div w:id="1531646333">
          <w:marLeft w:val="0"/>
          <w:marRight w:val="0"/>
          <w:marTop w:val="0"/>
          <w:marBottom w:val="0"/>
          <w:divBdr>
            <w:top w:val="none" w:sz="0" w:space="0" w:color="auto"/>
            <w:left w:val="none" w:sz="0" w:space="0" w:color="auto"/>
            <w:bottom w:val="none" w:sz="0" w:space="0" w:color="auto"/>
            <w:right w:val="none" w:sz="0" w:space="0" w:color="auto"/>
          </w:divBdr>
          <w:divsChild>
            <w:div w:id="1028605335">
              <w:marLeft w:val="0"/>
              <w:marRight w:val="0"/>
              <w:marTop w:val="0"/>
              <w:marBottom w:val="0"/>
              <w:divBdr>
                <w:top w:val="none" w:sz="0" w:space="0" w:color="auto"/>
                <w:left w:val="none" w:sz="0" w:space="0" w:color="auto"/>
                <w:bottom w:val="none" w:sz="0" w:space="0" w:color="auto"/>
                <w:right w:val="none" w:sz="0" w:space="0" w:color="auto"/>
              </w:divBdr>
              <w:divsChild>
                <w:div w:id="176063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51650">
      <w:bodyDiv w:val="1"/>
      <w:marLeft w:val="0"/>
      <w:marRight w:val="0"/>
      <w:marTop w:val="0"/>
      <w:marBottom w:val="0"/>
      <w:divBdr>
        <w:top w:val="none" w:sz="0" w:space="0" w:color="auto"/>
        <w:left w:val="none" w:sz="0" w:space="0" w:color="auto"/>
        <w:bottom w:val="none" w:sz="0" w:space="0" w:color="auto"/>
        <w:right w:val="none" w:sz="0" w:space="0" w:color="auto"/>
      </w:divBdr>
    </w:div>
    <w:div w:id="205219730">
      <w:bodyDiv w:val="1"/>
      <w:marLeft w:val="0"/>
      <w:marRight w:val="0"/>
      <w:marTop w:val="0"/>
      <w:marBottom w:val="0"/>
      <w:divBdr>
        <w:top w:val="none" w:sz="0" w:space="0" w:color="auto"/>
        <w:left w:val="none" w:sz="0" w:space="0" w:color="auto"/>
        <w:bottom w:val="none" w:sz="0" w:space="0" w:color="auto"/>
        <w:right w:val="none" w:sz="0" w:space="0" w:color="auto"/>
      </w:divBdr>
    </w:div>
    <w:div w:id="225072400">
      <w:bodyDiv w:val="1"/>
      <w:marLeft w:val="0"/>
      <w:marRight w:val="0"/>
      <w:marTop w:val="0"/>
      <w:marBottom w:val="0"/>
      <w:divBdr>
        <w:top w:val="none" w:sz="0" w:space="0" w:color="auto"/>
        <w:left w:val="none" w:sz="0" w:space="0" w:color="auto"/>
        <w:bottom w:val="none" w:sz="0" w:space="0" w:color="auto"/>
        <w:right w:val="none" w:sz="0" w:space="0" w:color="auto"/>
      </w:divBdr>
    </w:div>
    <w:div w:id="356321414">
      <w:bodyDiv w:val="1"/>
      <w:marLeft w:val="0"/>
      <w:marRight w:val="0"/>
      <w:marTop w:val="0"/>
      <w:marBottom w:val="0"/>
      <w:divBdr>
        <w:top w:val="none" w:sz="0" w:space="0" w:color="auto"/>
        <w:left w:val="none" w:sz="0" w:space="0" w:color="auto"/>
        <w:bottom w:val="none" w:sz="0" w:space="0" w:color="auto"/>
        <w:right w:val="none" w:sz="0" w:space="0" w:color="auto"/>
      </w:divBdr>
    </w:div>
    <w:div w:id="383721615">
      <w:bodyDiv w:val="1"/>
      <w:marLeft w:val="0"/>
      <w:marRight w:val="0"/>
      <w:marTop w:val="0"/>
      <w:marBottom w:val="0"/>
      <w:divBdr>
        <w:top w:val="none" w:sz="0" w:space="0" w:color="auto"/>
        <w:left w:val="none" w:sz="0" w:space="0" w:color="auto"/>
        <w:bottom w:val="none" w:sz="0" w:space="0" w:color="auto"/>
        <w:right w:val="none" w:sz="0" w:space="0" w:color="auto"/>
      </w:divBdr>
    </w:div>
    <w:div w:id="473640335">
      <w:bodyDiv w:val="1"/>
      <w:marLeft w:val="0"/>
      <w:marRight w:val="0"/>
      <w:marTop w:val="0"/>
      <w:marBottom w:val="0"/>
      <w:divBdr>
        <w:top w:val="none" w:sz="0" w:space="0" w:color="auto"/>
        <w:left w:val="none" w:sz="0" w:space="0" w:color="auto"/>
        <w:bottom w:val="none" w:sz="0" w:space="0" w:color="auto"/>
        <w:right w:val="none" w:sz="0" w:space="0" w:color="auto"/>
      </w:divBdr>
    </w:div>
    <w:div w:id="567495630">
      <w:bodyDiv w:val="1"/>
      <w:marLeft w:val="0"/>
      <w:marRight w:val="0"/>
      <w:marTop w:val="0"/>
      <w:marBottom w:val="0"/>
      <w:divBdr>
        <w:top w:val="none" w:sz="0" w:space="0" w:color="auto"/>
        <w:left w:val="none" w:sz="0" w:space="0" w:color="auto"/>
        <w:bottom w:val="none" w:sz="0" w:space="0" w:color="auto"/>
        <w:right w:val="none" w:sz="0" w:space="0" w:color="auto"/>
      </w:divBdr>
    </w:div>
    <w:div w:id="716977525">
      <w:bodyDiv w:val="1"/>
      <w:marLeft w:val="0"/>
      <w:marRight w:val="0"/>
      <w:marTop w:val="0"/>
      <w:marBottom w:val="0"/>
      <w:divBdr>
        <w:top w:val="none" w:sz="0" w:space="0" w:color="auto"/>
        <w:left w:val="none" w:sz="0" w:space="0" w:color="auto"/>
        <w:bottom w:val="none" w:sz="0" w:space="0" w:color="auto"/>
        <w:right w:val="none" w:sz="0" w:space="0" w:color="auto"/>
      </w:divBdr>
    </w:div>
    <w:div w:id="772819744">
      <w:bodyDiv w:val="1"/>
      <w:marLeft w:val="0"/>
      <w:marRight w:val="0"/>
      <w:marTop w:val="0"/>
      <w:marBottom w:val="0"/>
      <w:divBdr>
        <w:top w:val="none" w:sz="0" w:space="0" w:color="auto"/>
        <w:left w:val="none" w:sz="0" w:space="0" w:color="auto"/>
        <w:bottom w:val="none" w:sz="0" w:space="0" w:color="auto"/>
        <w:right w:val="none" w:sz="0" w:space="0" w:color="auto"/>
      </w:divBdr>
    </w:div>
    <w:div w:id="787432729">
      <w:bodyDiv w:val="1"/>
      <w:marLeft w:val="0"/>
      <w:marRight w:val="0"/>
      <w:marTop w:val="0"/>
      <w:marBottom w:val="0"/>
      <w:divBdr>
        <w:top w:val="none" w:sz="0" w:space="0" w:color="auto"/>
        <w:left w:val="none" w:sz="0" w:space="0" w:color="auto"/>
        <w:bottom w:val="none" w:sz="0" w:space="0" w:color="auto"/>
        <w:right w:val="none" w:sz="0" w:space="0" w:color="auto"/>
      </w:divBdr>
    </w:div>
    <w:div w:id="800421365">
      <w:bodyDiv w:val="1"/>
      <w:marLeft w:val="0"/>
      <w:marRight w:val="0"/>
      <w:marTop w:val="0"/>
      <w:marBottom w:val="0"/>
      <w:divBdr>
        <w:top w:val="none" w:sz="0" w:space="0" w:color="auto"/>
        <w:left w:val="none" w:sz="0" w:space="0" w:color="auto"/>
        <w:bottom w:val="none" w:sz="0" w:space="0" w:color="auto"/>
        <w:right w:val="none" w:sz="0" w:space="0" w:color="auto"/>
      </w:divBdr>
    </w:div>
    <w:div w:id="805660277">
      <w:bodyDiv w:val="1"/>
      <w:marLeft w:val="0"/>
      <w:marRight w:val="0"/>
      <w:marTop w:val="0"/>
      <w:marBottom w:val="0"/>
      <w:divBdr>
        <w:top w:val="none" w:sz="0" w:space="0" w:color="auto"/>
        <w:left w:val="none" w:sz="0" w:space="0" w:color="auto"/>
        <w:bottom w:val="none" w:sz="0" w:space="0" w:color="auto"/>
        <w:right w:val="none" w:sz="0" w:space="0" w:color="auto"/>
      </w:divBdr>
    </w:div>
    <w:div w:id="805928071">
      <w:bodyDiv w:val="1"/>
      <w:marLeft w:val="0"/>
      <w:marRight w:val="0"/>
      <w:marTop w:val="0"/>
      <w:marBottom w:val="0"/>
      <w:divBdr>
        <w:top w:val="none" w:sz="0" w:space="0" w:color="auto"/>
        <w:left w:val="none" w:sz="0" w:space="0" w:color="auto"/>
        <w:bottom w:val="none" w:sz="0" w:space="0" w:color="auto"/>
        <w:right w:val="none" w:sz="0" w:space="0" w:color="auto"/>
      </w:divBdr>
    </w:div>
    <w:div w:id="818309658">
      <w:bodyDiv w:val="1"/>
      <w:marLeft w:val="0"/>
      <w:marRight w:val="0"/>
      <w:marTop w:val="0"/>
      <w:marBottom w:val="0"/>
      <w:divBdr>
        <w:top w:val="none" w:sz="0" w:space="0" w:color="auto"/>
        <w:left w:val="none" w:sz="0" w:space="0" w:color="auto"/>
        <w:bottom w:val="none" w:sz="0" w:space="0" w:color="auto"/>
        <w:right w:val="none" w:sz="0" w:space="0" w:color="auto"/>
      </w:divBdr>
    </w:div>
    <w:div w:id="898789773">
      <w:bodyDiv w:val="1"/>
      <w:marLeft w:val="0"/>
      <w:marRight w:val="0"/>
      <w:marTop w:val="0"/>
      <w:marBottom w:val="0"/>
      <w:divBdr>
        <w:top w:val="none" w:sz="0" w:space="0" w:color="auto"/>
        <w:left w:val="none" w:sz="0" w:space="0" w:color="auto"/>
        <w:bottom w:val="none" w:sz="0" w:space="0" w:color="auto"/>
        <w:right w:val="none" w:sz="0" w:space="0" w:color="auto"/>
      </w:divBdr>
    </w:div>
    <w:div w:id="956839365">
      <w:bodyDiv w:val="1"/>
      <w:marLeft w:val="0"/>
      <w:marRight w:val="0"/>
      <w:marTop w:val="0"/>
      <w:marBottom w:val="0"/>
      <w:divBdr>
        <w:top w:val="none" w:sz="0" w:space="0" w:color="auto"/>
        <w:left w:val="none" w:sz="0" w:space="0" w:color="auto"/>
        <w:bottom w:val="none" w:sz="0" w:space="0" w:color="auto"/>
        <w:right w:val="none" w:sz="0" w:space="0" w:color="auto"/>
      </w:divBdr>
    </w:div>
    <w:div w:id="961230869">
      <w:bodyDiv w:val="1"/>
      <w:marLeft w:val="0"/>
      <w:marRight w:val="0"/>
      <w:marTop w:val="0"/>
      <w:marBottom w:val="0"/>
      <w:divBdr>
        <w:top w:val="none" w:sz="0" w:space="0" w:color="auto"/>
        <w:left w:val="none" w:sz="0" w:space="0" w:color="auto"/>
        <w:bottom w:val="none" w:sz="0" w:space="0" w:color="auto"/>
        <w:right w:val="none" w:sz="0" w:space="0" w:color="auto"/>
      </w:divBdr>
    </w:div>
    <w:div w:id="1013413582">
      <w:bodyDiv w:val="1"/>
      <w:marLeft w:val="0"/>
      <w:marRight w:val="0"/>
      <w:marTop w:val="0"/>
      <w:marBottom w:val="0"/>
      <w:divBdr>
        <w:top w:val="none" w:sz="0" w:space="0" w:color="auto"/>
        <w:left w:val="none" w:sz="0" w:space="0" w:color="auto"/>
        <w:bottom w:val="none" w:sz="0" w:space="0" w:color="auto"/>
        <w:right w:val="none" w:sz="0" w:space="0" w:color="auto"/>
      </w:divBdr>
    </w:div>
    <w:div w:id="1021972349">
      <w:bodyDiv w:val="1"/>
      <w:marLeft w:val="0"/>
      <w:marRight w:val="0"/>
      <w:marTop w:val="0"/>
      <w:marBottom w:val="0"/>
      <w:divBdr>
        <w:top w:val="none" w:sz="0" w:space="0" w:color="auto"/>
        <w:left w:val="none" w:sz="0" w:space="0" w:color="auto"/>
        <w:bottom w:val="none" w:sz="0" w:space="0" w:color="auto"/>
        <w:right w:val="none" w:sz="0" w:space="0" w:color="auto"/>
      </w:divBdr>
    </w:div>
    <w:div w:id="1035736689">
      <w:bodyDiv w:val="1"/>
      <w:marLeft w:val="0"/>
      <w:marRight w:val="0"/>
      <w:marTop w:val="0"/>
      <w:marBottom w:val="0"/>
      <w:divBdr>
        <w:top w:val="none" w:sz="0" w:space="0" w:color="auto"/>
        <w:left w:val="none" w:sz="0" w:space="0" w:color="auto"/>
        <w:bottom w:val="none" w:sz="0" w:space="0" w:color="auto"/>
        <w:right w:val="none" w:sz="0" w:space="0" w:color="auto"/>
      </w:divBdr>
    </w:div>
    <w:div w:id="1085033267">
      <w:bodyDiv w:val="1"/>
      <w:marLeft w:val="0"/>
      <w:marRight w:val="0"/>
      <w:marTop w:val="0"/>
      <w:marBottom w:val="0"/>
      <w:divBdr>
        <w:top w:val="none" w:sz="0" w:space="0" w:color="auto"/>
        <w:left w:val="none" w:sz="0" w:space="0" w:color="auto"/>
        <w:bottom w:val="none" w:sz="0" w:space="0" w:color="auto"/>
        <w:right w:val="none" w:sz="0" w:space="0" w:color="auto"/>
      </w:divBdr>
    </w:div>
    <w:div w:id="1121991397">
      <w:bodyDiv w:val="1"/>
      <w:marLeft w:val="0"/>
      <w:marRight w:val="0"/>
      <w:marTop w:val="0"/>
      <w:marBottom w:val="0"/>
      <w:divBdr>
        <w:top w:val="none" w:sz="0" w:space="0" w:color="auto"/>
        <w:left w:val="none" w:sz="0" w:space="0" w:color="auto"/>
        <w:bottom w:val="none" w:sz="0" w:space="0" w:color="auto"/>
        <w:right w:val="none" w:sz="0" w:space="0" w:color="auto"/>
      </w:divBdr>
    </w:div>
    <w:div w:id="1143278157">
      <w:bodyDiv w:val="1"/>
      <w:marLeft w:val="0"/>
      <w:marRight w:val="0"/>
      <w:marTop w:val="0"/>
      <w:marBottom w:val="0"/>
      <w:divBdr>
        <w:top w:val="none" w:sz="0" w:space="0" w:color="auto"/>
        <w:left w:val="none" w:sz="0" w:space="0" w:color="auto"/>
        <w:bottom w:val="none" w:sz="0" w:space="0" w:color="auto"/>
        <w:right w:val="none" w:sz="0" w:space="0" w:color="auto"/>
      </w:divBdr>
    </w:div>
    <w:div w:id="1209949572">
      <w:bodyDiv w:val="1"/>
      <w:marLeft w:val="0"/>
      <w:marRight w:val="0"/>
      <w:marTop w:val="0"/>
      <w:marBottom w:val="0"/>
      <w:divBdr>
        <w:top w:val="none" w:sz="0" w:space="0" w:color="auto"/>
        <w:left w:val="none" w:sz="0" w:space="0" w:color="auto"/>
        <w:bottom w:val="none" w:sz="0" w:space="0" w:color="auto"/>
        <w:right w:val="none" w:sz="0" w:space="0" w:color="auto"/>
      </w:divBdr>
    </w:div>
    <w:div w:id="1224483058">
      <w:bodyDiv w:val="1"/>
      <w:marLeft w:val="0"/>
      <w:marRight w:val="0"/>
      <w:marTop w:val="0"/>
      <w:marBottom w:val="0"/>
      <w:divBdr>
        <w:top w:val="none" w:sz="0" w:space="0" w:color="auto"/>
        <w:left w:val="none" w:sz="0" w:space="0" w:color="auto"/>
        <w:bottom w:val="none" w:sz="0" w:space="0" w:color="auto"/>
        <w:right w:val="none" w:sz="0" w:space="0" w:color="auto"/>
      </w:divBdr>
    </w:div>
    <w:div w:id="1242984131">
      <w:bodyDiv w:val="1"/>
      <w:marLeft w:val="0"/>
      <w:marRight w:val="0"/>
      <w:marTop w:val="0"/>
      <w:marBottom w:val="0"/>
      <w:divBdr>
        <w:top w:val="none" w:sz="0" w:space="0" w:color="auto"/>
        <w:left w:val="none" w:sz="0" w:space="0" w:color="auto"/>
        <w:bottom w:val="none" w:sz="0" w:space="0" w:color="auto"/>
        <w:right w:val="none" w:sz="0" w:space="0" w:color="auto"/>
      </w:divBdr>
    </w:div>
    <w:div w:id="1244533855">
      <w:bodyDiv w:val="1"/>
      <w:marLeft w:val="0"/>
      <w:marRight w:val="0"/>
      <w:marTop w:val="0"/>
      <w:marBottom w:val="0"/>
      <w:divBdr>
        <w:top w:val="none" w:sz="0" w:space="0" w:color="auto"/>
        <w:left w:val="none" w:sz="0" w:space="0" w:color="auto"/>
        <w:bottom w:val="none" w:sz="0" w:space="0" w:color="auto"/>
        <w:right w:val="none" w:sz="0" w:space="0" w:color="auto"/>
      </w:divBdr>
    </w:div>
    <w:div w:id="1284120469">
      <w:bodyDiv w:val="1"/>
      <w:marLeft w:val="0"/>
      <w:marRight w:val="0"/>
      <w:marTop w:val="0"/>
      <w:marBottom w:val="0"/>
      <w:divBdr>
        <w:top w:val="none" w:sz="0" w:space="0" w:color="auto"/>
        <w:left w:val="none" w:sz="0" w:space="0" w:color="auto"/>
        <w:bottom w:val="none" w:sz="0" w:space="0" w:color="auto"/>
        <w:right w:val="none" w:sz="0" w:space="0" w:color="auto"/>
      </w:divBdr>
    </w:div>
    <w:div w:id="1288126573">
      <w:bodyDiv w:val="1"/>
      <w:marLeft w:val="0"/>
      <w:marRight w:val="0"/>
      <w:marTop w:val="0"/>
      <w:marBottom w:val="0"/>
      <w:divBdr>
        <w:top w:val="none" w:sz="0" w:space="0" w:color="auto"/>
        <w:left w:val="none" w:sz="0" w:space="0" w:color="auto"/>
        <w:bottom w:val="none" w:sz="0" w:space="0" w:color="auto"/>
        <w:right w:val="none" w:sz="0" w:space="0" w:color="auto"/>
      </w:divBdr>
    </w:div>
    <w:div w:id="1323389821">
      <w:bodyDiv w:val="1"/>
      <w:marLeft w:val="0"/>
      <w:marRight w:val="0"/>
      <w:marTop w:val="0"/>
      <w:marBottom w:val="0"/>
      <w:divBdr>
        <w:top w:val="none" w:sz="0" w:space="0" w:color="auto"/>
        <w:left w:val="none" w:sz="0" w:space="0" w:color="auto"/>
        <w:bottom w:val="none" w:sz="0" w:space="0" w:color="auto"/>
        <w:right w:val="none" w:sz="0" w:space="0" w:color="auto"/>
      </w:divBdr>
    </w:div>
    <w:div w:id="1375500130">
      <w:bodyDiv w:val="1"/>
      <w:marLeft w:val="0"/>
      <w:marRight w:val="0"/>
      <w:marTop w:val="0"/>
      <w:marBottom w:val="0"/>
      <w:divBdr>
        <w:top w:val="none" w:sz="0" w:space="0" w:color="auto"/>
        <w:left w:val="none" w:sz="0" w:space="0" w:color="auto"/>
        <w:bottom w:val="none" w:sz="0" w:space="0" w:color="auto"/>
        <w:right w:val="none" w:sz="0" w:space="0" w:color="auto"/>
      </w:divBdr>
    </w:div>
    <w:div w:id="1479803830">
      <w:bodyDiv w:val="1"/>
      <w:marLeft w:val="0"/>
      <w:marRight w:val="0"/>
      <w:marTop w:val="0"/>
      <w:marBottom w:val="0"/>
      <w:divBdr>
        <w:top w:val="none" w:sz="0" w:space="0" w:color="auto"/>
        <w:left w:val="none" w:sz="0" w:space="0" w:color="auto"/>
        <w:bottom w:val="none" w:sz="0" w:space="0" w:color="auto"/>
        <w:right w:val="none" w:sz="0" w:space="0" w:color="auto"/>
      </w:divBdr>
    </w:div>
    <w:div w:id="1554733576">
      <w:bodyDiv w:val="1"/>
      <w:marLeft w:val="0"/>
      <w:marRight w:val="0"/>
      <w:marTop w:val="0"/>
      <w:marBottom w:val="0"/>
      <w:divBdr>
        <w:top w:val="none" w:sz="0" w:space="0" w:color="auto"/>
        <w:left w:val="none" w:sz="0" w:space="0" w:color="auto"/>
        <w:bottom w:val="none" w:sz="0" w:space="0" w:color="auto"/>
        <w:right w:val="none" w:sz="0" w:space="0" w:color="auto"/>
      </w:divBdr>
    </w:div>
    <w:div w:id="1574705753">
      <w:bodyDiv w:val="1"/>
      <w:marLeft w:val="0"/>
      <w:marRight w:val="0"/>
      <w:marTop w:val="0"/>
      <w:marBottom w:val="0"/>
      <w:divBdr>
        <w:top w:val="none" w:sz="0" w:space="0" w:color="auto"/>
        <w:left w:val="none" w:sz="0" w:space="0" w:color="auto"/>
        <w:bottom w:val="none" w:sz="0" w:space="0" w:color="auto"/>
        <w:right w:val="none" w:sz="0" w:space="0" w:color="auto"/>
      </w:divBdr>
    </w:div>
    <w:div w:id="1595747283">
      <w:bodyDiv w:val="1"/>
      <w:marLeft w:val="0"/>
      <w:marRight w:val="0"/>
      <w:marTop w:val="0"/>
      <w:marBottom w:val="0"/>
      <w:divBdr>
        <w:top w:val="none" w:sz="0" w:space="0" w:color="auto"/>
        <w:left w:val="none" w:sz="0" w:space="0" w:color="auto"/>
        <w:bottom w:val="none" w:sz="0" w:space="0" w:color="auto"/>
        <w:right w:val="none" w:sz="0" w:space="0" w:color="auto"/>
      </w:divBdr>
    </w:div>
    <w:div w:id="1681544946">
      <w:bodyDiv w:val="1"/>
      <w:marLeft w:val="0"/>
      <w:marRight w:val="0"/>
      <w:marTop w:val="0"/>
      <w:marBottom w:val="0"/>
      <w:divBdr>
        <w:top w:val="none" w:sz="0" w:space="0" w:color="auto"/>
        <w:left w:val="none" w:sz="0" w:space="0" w:color="auto"/>
        <w:bottom w:val="none" w:sz="0" w:space="0" w:color="auto"/>
        <w:right w:val="none" w:sz="0" w:space="0" w:color="auto"/>
      </w:divBdr>
    </w:div>
    <w:div w:id="1694454961">
      <w:bodyDiv w:val="1"/>
      <w:marLeft w:val="0"/>
      <w:marRight w:val="0"/>
      <w:marTop w:val="0"/>
      <w:marBottom w:val="0"/>
      <w:divBdr>
        <w:top w:val="none" w:sz="0" w:space="0" w:color="auto"/>
        <w:left w:val="none" w:sz="0" w:space="0" w:color="auto"/>
        <w:bottom w:val="none" w:sz="0" w:space="0" w:color="auto"/>
        <w:right w:val="none" w:sz="0" w:space="0" w:color="auto"/>
      </w:divBdr>
    </w:div>
    <w:div w:id="1744643210">
      <w:bodyDiv w:val="1"/>
      <w:marLeft w:val="0"/>
      <w:marRight w:val="0"/>
      <w:marTop w:val="0"/>
      <w:marBottom w:val="0"/>
      <w:divBdr>
        <w:top w:val="none" w:sz="0" w:space="0" w:color="auto"/>
        <w:left w:val="none" w:sz="0" w:space="0" w:color="auto"/>
        <w:bottom w:val="none" w:sz="0" w:space="0" w:color="auto"/>
        <w:right w:val="none" w:sz="0" w:space="0" w:color="auto"/>
      </w:divBdr>
    </w:div>
    <w:div w:id="1776317595">
      <w:bodyDiv w:val="1"/>
      <w:marLeft w:val="0"/>
      <w:marRight w:val="0"/>
      <w:marTop w:val="0"/>
      <w:marBottom w:val="0"/>
      <w:divBdr>
        <w:top w:val="none" w:sz="0" w:space="0" w:color="auto"/>
        <w:left w:val="none" w:sz="0" w:space="0" w:color="auto"/>
        <w:bottom w:val="none" w:sz="0" w:space="0" w:color="auto"/>
        <w:right w:val="none" w:sz="0" w:space="0" w:color="auto"/>
      </w:divBdr>
    </w:div>
    <w:div w:id="1860043080">
      <w:bodyDiv w:val="1"/>
      <w:marLeft w:val="0"/>
      <w:marRight w:val="0"/>
      <w:marTop w:val="0"/>
      <w:marBottom w:val="0"/>
      <w:divBdr>
        <w:top w:val="none" w:sz="0" w:space="0" w:color="auto"/>
        <w:left w:val="none" w:sz="0" w:space="0" w:color="auto"/>
        <w:bottom w:val="none" w:sz="0" w:space="0" w:color="auto"/>
        <w:right w:val="none" w:sz="0" w:space="0" w:color="auto"/>
      </w:divBdr>
    </w:div>
    <w:div w:id="2088115016">
      <w:bodyDiv w:val="1"/>
      <w:marLeft w:val="0"/>
      <w:marRight w:val="0"/>
      <w:marTop w:val="0"/>
      <w:marBottom w:val="0"/>
      <w:divBdr>
        <w:top w:val="none" w:sz="0" w:space="0" w:color="auto"/>
        <w:left w:val="none" w:sz="0" w:space="0" w:color="auto"/>
        <w:bottom w:val="none" w:sz="0" w:space="0" w:color="auto"/>
        <w:right w:val="none" w:sz="0" w:space="0" w:color="auto"/>
      </w:divBdr>
    </w:div>
    <w:div w:id="21053468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3.xml.rels><?xml version="1.0" encoding="UTF-8" standalone="yes"?>
<Relationships xmlns="http://schemas.openxmlformats.org/package/2006/relationships"><Relationship Id="rId1" Type="http://schemas.openxmlformats.org/officeDocument/2006/relationships/hyperlink" Target="https://journal.sdgbali.com/index.php/gt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3RTVM7jsSTvcUdKZa/vLpDos5Q==">CgMxLjAyCGguZ2pkZ3hzMgppZC4zMGowemxsMgppZC4xZm9iOXRlMgppZC4zem55c2g3OAByITFVNmxwWXRUMWN5SHVxZW9Icm5mMFBkN3BvQUctcHF2VA==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4435</Words>
  <Characters>25282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Dr. Dinar Sukma Pramesti, ST., MT.</cp:lastModifiedBy>
  <cp:revision>9</cp:revision>
  <dcterms:created xsi:type="dcterms:W3CDTF">2026-10-23T14:37:00Z</dcterms:created>
  <dcterms:modified xsi:type="dcterms:W3CDTF">2026-10-31T09:28:00Z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7de03abd-c39e-3969-b8a8-65d2dd999de5</vt:lpwstr>
  </property>
  <property fmtid="{D5CDD505-2E9C-101B-9397-08002B2CF9AE}" pid="24" name="Mendeley Citation Style_1">
    <vt:lpwstr>http://www.zotero.org/styles/apa</vt:lpwstr>
  </property>
  <property fmtid="{D5CDD505-2E9C-101B-9397-08002B2CF9AE}" pid="25" name="GrammarlyDocumentId">
    <vt:lpwstr>ff7daaa40dc8c1f1ee4ec2cadee08c416c9de4ec1acc6d4dace07b8d60e9577c</vt:lpwstr>
  </property>
</Properties>
</file>