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878C97" w14:textId="77777777" w:rsidR="001907B5" w:rsidRDefault="00C06F93" w:rsidP="00DA2AA5">
      <w:pPr>
        <w:widowControl w:val="0"/>
        <w:pBdr>
          <w:top w:val="nil"/>
          <w:left w:val="nil"/>
          <w:bottom w:val="nil"/>
          <w:right w:val="nil"/>
          <w:between w:val="nil"/>
        </w:pBdr>
        <w:spacing w:after="200"/>
        <w:jc w:val="both"/>
        <w:rPr>
          <w:rFonts w:asciiTheme="minorHAnsi" w:eastAsia="Candara" w:hAnsiTheme="minorHAnsi" w:cstheme="minorHAnsi"/>
          <w:b/>
          <w:bCs/>
          <w:color w:val="000000" w:themeColor="text1"/>
          <w:sz w:val="32"/>
          <w:szCs w:val="32"/>
        </w:rPr>
      </w:pPr>
      <w:r w:rsidRPr="001907B5">
        <w:rPr>
          <w:rFonts w:asciiTheme="minorHAnsi" w:eastAsia="Candara" w:hAnsiTheme="minorHAnsi" w:cstheme="minorHAnsi"/>
          <w:b/>
          <w:bCs/>
          <w:color w:val="000000" w:themeColor="text1"/>
          <w:sz w:val="32"/>
          <w:szCs w:val="32"/>
        </w:rPr>
        <w:t>Consumer Preference and Sensory Acceptance of Cassava Flour-Based Flourless Butter Cake as a Healthy Bakery Alternative in Bali</w:t>
      </w:r>
    </w:p>
    <w:p w14:paraId="28B5CB5C" w14:textId="1BD79BB8" w:rsidR="00DA2AA5" w:rsidRPr="00864EB6" w:rsidRDefault="00DA2AA5" w:rsidP="001907B5">
      <w:pPr>
        <w:widowControl w:val="0"/>
        <w:pBdr>
          <w:top w:val="nil"/>
          <w:left w:val="nil"/>
          <w:bottom w:val="nil"/>
          <w:right w:val="nil"/>
          <w:between w:val="nil"/>
        </w:pBdr>
        <w:jc w:val="both"/>
        <w:rPr>
          <w:rFonts w:asciiTheme="minorHAnsi" w:eastAsia="Candara" w:hAnsiTheme="minorHAnsi" w:cstheme="minorHAnsi"/>
          <w:b/>
          <w:bCs/>
          <w:color w:val="000000" w:themeColor="text1"/>
          <w:sz w:val="32"/>
          <w:szCs w:val="32"/>
        </w:rPr>
      </w:pPr>
      <w:r w:rsidRPr="00864EB6">
        <w:rPr>
          <w:rFonts w:asciiTheme="minorHAnsi" w:eastAsia="Candara" w:hAnsiTheme="minorHAnsi" w:cstheme="minorHAnsi"/>
          <w:b/>
          <w:bCs/>
          <w:color w:val="000000" w:themeColor="text1"/>
        </w:rPr>
        <w:t>Kevin Ricbell</w:t>
      </w:r>
      <w:r w:rsidRPr="00864EB6">
        <w:rPr>
          <w:rFonts w:asciiTheme="minorHAnsi" w:eastAsia="Candara" w:hAnsiTheme="minorHAnsi" w:cstheme="minorHAnsi"/>
          <w:b/>
          <w:bCs/>
          <w:color w:val="000000" w:themeColor="text1"/>
          <w:vertAlign w:val="superscript"/>
        </w:rPr>
        <w:t>1</w:t>
      </w:r>
      <w:r w:rsidRPr="00864EB6">
        <w:rPr>
          <w:rFonts w:asciiTheme="minorHAnsi" w:eastAsia="Candara" w:hAnsiTheme="minorHAnsi" w:cstheme="minorHAnsi"/>
          <w:b/>
          <w:bCs/>
          <w:color w:val="000000" w:themeColor="text1"/>
        </w:rPr>
        <w:t>, Ira Mayasari</w:t>
      </w:r>
      <w:r w:rsidRPr="00864EB6">
        <w:rPr>
          <w:rFonts w:asciiTheme="minorHAnsi" w:eastAsia="Candara" w:hAnsiTheme="minorHAnsi" w:cstheme="minorHAnsi"/>
          <w:b/>
          <w:bCs/>
          <w:color w:val="000000" w:themeColor="text1"/>
          <w:vertAlign w:val="superscript"/>
        </w:rPr>
        <w:t>2*</w:t>
      </w:r>
      <w:r w:rsidRPr="00864EB6">
        <w:rPr>
          <w:rFonts w:asciiTheme="minorHAnsi" w:eastAsia="Candara" w:hAnsiTheme="minorHAnsi" w:cstheme="minorHAnsi"/>
          <w:b/>
          <w:bCs/>
          <w:color w:val="000000" w:themeColor="text1"/>
        </w:rPr>
        <w:t>, I Gusti Ayu Ari Agustini</w:t>
      </w:r>
      <w:r w:rsidRPr="00864EB6">
        <w:rPr>
          <w:rFonts w:asciiTheme="minorHAnsi" w:eastAsia="Candara" w:hAnsiTheme="minorHAnsi" w:cstheme="minorHAnsi"/>
          <w:b/>
          <w:bCs/>
          <w:color w:val="000000" w:themeColor="text1"/>
          <w:vertAlign w:val="superscript"/>
        </w:rPr>
        <w:t>3</w:t>
      </w:r>
    </w:p>
    <w:p w14:paraId="07023F03" w14:textId="1F2782FE" w:rsidR="00DA2AA5" w:rsidRPr="00864EB6" w:rsidRDefault="00DA2AA5" w:rsidP="001907B5">
      <w:pPr>
        <w:widowControl w:val="0"/>
        <w:pBdr>
          <w:top w:val="nil"/>
          <w:left w:val="nil"/>
          <w:bottom w:val="nil"/>
          <w:right w:val="nil"/>
          <w:between w:val="nil"/>
        </w:pBdr>
        <w:jc w:val="both"/>
        <w:rPr>
          <w:rFonts w:asciiTheme="minorHAnsi" w:eastAsia="Candara" w:hAnsiTheme="minorHAnsi" w:cstheme="minorHAnsi"/>
          <w:color w:val="000000" w:themeColor="text1"/>
        </w:rPr>
      </w:pPr>
      <w:r w:rsidRPr="00864EB6">
        <w:rPr>
          <w:rFonts w:asciiTheme="minorHAnsi" w:eastAsia="Candara" w:hAnsiTheme="minorHAnsi" w:cstheme="minorHAnsi"/>
          <w:color w:val="000000" w:themeColor="text1"/>
          <w:vertAlign w:val="superscript"/>
        </w:rPr>
        <w:t>1,2,3</w:t>
      </w:r>
      <w:r w:rsidRPr="00864EB6">
        <w:rPr>
          <w:rFonts w:asciiTheme="minorHAnsi" w:eastAsia="Candara" w:hAnsiTheme="minorHAnsi" w:cstheme="minorHAnsi"/>
          <w:color w:val="000000" w:themeColor="text1"/>
        </w:rPr>
        <w:t xml:space="preserve">Diploma 3 Culinary Arts Study Program, </w:t>
      </w:r>
      <w:proofErr w:type="spellStart"/>
      <w:r w:rsidRPr="00864EB6">
        <w:rPr>
          <w:rFonts w:asciiTheme="minorHAnsi" w:eastAsia="Candara" w:hAnsiTheme="minorHAnsi" w:cstheme="minorHAnsi"/>
          <w:color w:val="000000" w:themeColor="text1"/>
        </w:rPr>
        <w:t>Politeknik</w:t>
      </w:r>
      <w:proofErr w:type="spellEnd"/>
      <w:r w:rsidRPr="00864EB6">
        <w:rPr>
          <w:rFonts w:asciiTheme="minorHAnsi" w:eastAsia="Candara" w:hAnsiTheme="minorHAnsi" w:cstheme="minorHAnsi"/>
          <w:color w:val="000000" w:themeColor="text1"/>
        </w:rPr>
        <w:t xml:space="preserve"> Internasional Bali, Indonesia</w:t>
      </w:r>
    </w:p>
    <w:p w14:paraId="3E00331E" w14:textId="49D91E91" w:rsidR="00DA2AA5" w:rsidRPr="00864EB6" w:rsidRDefault="00DA2AA5" w:rsidP="001907B5">
      <w:pPr>
        <w:widowControl w:val="0"/>
        <w:pBdr>
          <w:top w:val="nil"/>
          <w:left w:val="nil"/>
          <w:bottom w:val="nil"/>
          <w:right w:val="nil"/>
          <w:between w:val="nil"/>
        </w:pBdr>
        <w:jc w:val="both"/>
        <w:rPr>
          <w:rFonts w:asciiTheme="minorHAnsi" w:hAnsiTheme="minorHAnsi" w:cstheme="minorHAnsi"/>
          <w:color w:val="000000" w:themeColor="text1"/>
        </w:rPr>
      </w:pPr>
      <w:r w:rsidRPr="00864EB6">
        <w:rPr>
          <w:rFonts w:asciiTheme="minorHAnsi" w:eastAsia="Candara" w:hAnsiTheme="minorHAnsi" w:cstheme="minorHAnsi"/>
          <w:color w:val="000000" w:themeColor="text1"/>
        </w:rPr>
        <w:t xml:space="preserve">*Corresponding Author: </w:t>
      </w:r>
      <w:hyperlink r:id="rId8" w:history="1">
        <w:r w:rsidRPr="00864EB6">
          <w:rPr>
            <w:rStyle w:val="Hyperlink"/>
            <w:rFonts w:asciiTheme="minorHAnsi" w:hAnsiTheme="minorHAnsi" w:cstheme="minorHAnsi"/>
            <w:color w:val="000000" w:themeColor="text1"/>
            <w:sz w:val="24"/>
            <w:szCs w:val="24"/>
            <w:shd w:val="clear" w:color="auto" w:fill="auto"/>
            <w:lang w:val="en-GB"/>
          </w:rPr>
          <w:t>ira.mayasari079@gmail.com</w:t>
        </w:r>
      </w:hyperlink>
      <w:r w:rsidRPr="00864EB6">
        <w:rPr>
          <w:rFonts w:asciiTheme="minorHAnsi" w:hAnsiTheme="minorHAnsi" w:cstheme="minorHAnsi"/>
          <w:color w:val="000000" w:themeColor="text1"/>
        </w:rPr>
        <w:t xml:space="preserve"> </w:t>
      </w:r>
    </w:p>
    <w:p w14:paraId="3FFCB2D3" w14:textId="77777777" w:rsidR="001907B5" w:rsidRPr="001907B5" w:rsidRDefault="001907B5" w:rsidP="001907B5">
      <w:pPr>
        <w:widowControl w:val="0"/>
        <w:pBdr>
          <w:top w:val="nil"/>
          <w:left w:val="nil"/>
          <w:bottom w:val="nil"/>
          <w:right w:val="nil"/>
          <w:between w:val="nil"/>
        </w:pBdr>
        <w:jc w:val="both"/>
        <w:rPr>
          <w:rFonts w:asciiTheme="minorHAnsi" w:eastAsia="Candara" w:hAnsiTheme="minorHAnsi" w:cstheme="minorHAnsi"/>
          <w:i/>
          <w:iCs/>
          <w:color w:val="000000" w:themeColor="text1"/>
        </w:rPr>
      </w:pPr>
    </w:p>
    <w:p w14:paraId="17251D6B" w14:textId="083F78FD" w:rsidR="005263B6" w:rsidRPr="001907B5" w:rsidRDefault="00A1261E">
      <w:pPr>
        <w:widowControl w:val="0"/>
        <w:pBdr>
          <w:top w:val="nil"/>
          <w:left w:val="nil"/>
          <w:bottom w:val="nil"/>
          <w:right w:val="nil"/>
          <w:between w:val="nil"/>
        </w:pBdr>
        <w:shd w:val="clear" w:color="auto" w:fill="E7E6E6"/>
        <w:jc w:val="both"/>
        <w:rPr>
          <w:rFonts w:asciiTheme="minorHAnsi" w:eastAsia="Candara" w:hAnsiTheme="minorHAnsi" w:cstheme="minorHAnsi"/>
          <w:color w:val="000000" w:themeColor="text1"/>
        </w:rPr>
      </w:pPr>
      <w:r w:rsidRPr="001907B5">
        <w:rPr>
          <w:rFonts w:asciiTheme="minorHAnsi" w:eastAsia="Candara" w:hAnsiTheme="minorHAnsi" w:cstheme="minorHAnsi"/>
          <w:b/>
          <w:bCs/>
          <w:color w:val="000000" w:themeColor="text1"/>
        </w:rPr>
        <w:t xml:space="preserve">Abstract: </w:t>
      </w:r>
      <w:r w:rsidR="006868D6" w:rsidRPr="001907B5">
        <w:rPr>
          <w:rFonts w:asciiTheme="minorHAnsi" w:eastAsia="Candara" w:hAnsiTheme="minorHAnsi" w:cstheme="minorHAnsi"/>
          <w:color w:val="000000" w:themeColor="text1"/>
        </w:rPr>
        <w:t xml:space="preserve">The increasing public awareness of healthy eating habits has encouraged the development of bakery products using local ingredients with improved nutritional value. One promising innovation is flourless butter cake made from cassava flour as a gluten-free alternative. This study aimed to </w:t>
      </w:r>
      <w:proofErr w:type="spellStart"/>
      <w:r w:rsidR="006868D6" w:rsidRPr="001907B5">
        <w:rPr>
          <w:rFonts w:asciiTheme="minorHAnsi" w:eastAsia="Candara" w:hAnsiTheme="minorHAnsi" w:cstheme="minorHAnsi"/>
          <w:color w:val="000000" w:themeColor="text1"/>
        </w:rPr>
        <w:t>analyze</w:t>
      </w:r>
      <w:proofErr w:type="spellEnd"/>
      <w:r w:rsidR="006868D6" w:rsidRPr="001907B5">
        <w:rPr>
          <w:rFonts w:asciiTheme="minorHAnsi" w:eastAsia="Candara" w:hAnsiTheme="minorHAnsi" w:cstheme="minorHAnsi"/>
          <w:color w:val="000000" w:themeColor="text1"/>
        </w:rPr>
        <w:t xml:space="preserve"> consumer acceptance, sensory characteristics, dominant preference factors, and consumers’ willingness to purchase and recommend cassava flour-based flourless butter cake in Bali. A quantitative research design was employed using hedonic testing, descriptive sensory evaluation, and consumer preference questionnaires involving 60 respondents in Denpasar, Bali. Data were </w:t>
      </w:r>
      <w:proofErr w:type="spellStart"/>
      <w:r w:rsidR="006868D6" w:rsidRPr="001907B5">
        <w:rPr>
          <w:rFonts w:asciiTheme="minorHAnsi" w:eastAsia="Candara" w:hAnsiTheme="minorHAnsi" w:cstheme="minorHAnsi"/>
          <w:color w:val="000000" w:themeColor="text1"/>
        </w:rPr>
        <w:t>analyzed</w:t>
      </w:r>
      <w:proofErr w:type="spellEnd"/>
      <w:r w:rsidR="006868D6" w:rsidRPr="001907B5">
        <w:rPr>
          <w:rFonts w:asciiTheme="minorHAnsi" w:eastAsia="Candara" w:hAnsiTheme="minorHAnsi" w:cstheme="minorHAnsi"/>
          <w:color w:val="000000" w:themeColor="text1"/>
        </w:rPr>
        <w:t xml:space="preserve"> using descriptive statistical analysis through percentage and mean score calculations. The findings revealed that consumer acceptance of the product was categorized as very high, with acceptance scores of 85% for </w:t>
      </w:r>
      <w:proofErr w:type="spellStart"/>
      <w:r w:rsidR="006868D6" w:rsidRPr="001907B5">
        <w:rPr>
          <w:rFonts w:asciiTheme="minorHAnsi" w:eastAsia="Candara" w:hAnsiTheme="minorHAnsi" w:cstheme="minorHAnsi"/>
          <w:color w:val="000000" w:themeColor="text1"/>
        </w:rPr>
        <w:t>color</w:t>
      </w:r>
      <w:proofErr w:type="spellEnd"/>
      <w:r w:rsidR="006868D6" w:rsidRPr="001907B5">
        <w:rPr>
          <w:rFonts w:asciiTheme="minorHAnsi" w:eastAsia="Candara" w:hAnsiTheme="minorHAnsi" w:cstheme="minorHAnsi"/>
          <w:color w:val="000000" w:themeColor="text1"/>
        </w:rPr>
        <w:t>, 86% for taste, 87% for aroma, and 87% for texture. Sensory evaluation indicated that the product possessed an attractive golden-yellow appearance, a distinctive butter aroma, a sweet taste, and a soft moist texture. Product attitude emerged as the dominant factor influencing consumer preference (93.3%), followed by health and lifestyle considerations (85.0%). More than 90% of respondents expressed their willingness to purchase and recommend the product</w:t>
      </w:r>
      <w:r w:rsidR="006868D6" w:rsidRPr="001907B5">
        <w:rPr>
          <w:rFonts w:asciiTheme="minorHAnsi" w:eastAsia="Candara" w:hAnsiTheme="minorHAnsi" w:cstheme="minorHAnsi"/>
          <w:b/>
          <w:bCs/>
          <w:color w:val="000000" w:themeColor="text1"/>
        </w:rPr>
        <w:t>.</w:t>
      </w:r>
      <w:r w:rsidR="006868D6" w:rsidRPr="001907B5">
        <w:rPr>
          <w:rFonts w:asciiTheme="minorHAnsi" w:eastAsia="Candara" w:hAnsiTheme="minorHAnsi" w:cstheme="minorHAnsi"/>
          <w:color w:val="000000" w:themeColor="text1"/>
        </w:rPr>
        <w:t xml:space="preserve"> These findings demonstrate that cassava flour-based flourless butter cake has considerable potential to be developed as a healthy bakery product utilizing local food resources while meeting consumer expectations in the growing healthy food market.</w:t>
      </w:r>
    </w:p>
    <w:p w14:paraId="711E550C" w14:textId="088320CA" w:rsidR="005263B6" w:rsidRPr="001907B5" w:rsidRDefault="00A1261E">
      <w:pPr>
        <w:widowControl w:val="0"/>
        <w:pBdr>
          <w:top w:val="nil"/>
          <w:left w:val="nil"/>
          <w:bottom w:val="nil"/>
          <w:right w:val="nil"/>
          <w:between w:val="nil"/>
        </w:pBdr>
        <w:shd w:val="clear" w:color="auto" w:fill="E7E6E6"/>
        <w:tabs>
          <w:tab w:val="left" w:pos="960"/>
        </w:tabs>
        <w:jc w:val="both"/>
        <w:rPr>
          <w:rFonts w:asciiTheme="minorHAnsi" w:eastAsia="Candara" w:hAnsiTheme="minorHAnsi" w:cstheme="minorHAnsi"/>
          <w:color w:val="000000" w:themeColor="text1"/>
        </w:rPr>
      </w:pPr>
      <w:r w:rsidRPr="001907B5">
        <w:rPr>
          <w:rFonts w:asciiTheme="minorHAnsi" w:eastAsia="Candara" w:hAnsiTheme="minorHAnsi" w:cstheme="minorHAnsi"/>
          <w:b/>
          <w:bCs/>
          <w:color w:val="000000" w:themeColor="text1"/>
        </w:rPr>
        <w:t xml:space="preserve">Keywords: </w:t>
      </w:r>
      <w:r w:rsidR="00960BAA" w:rsidRPr="001907B5">
        <w:rPr>
          <w:rFonts w:asciiTheme="minorHAnsi" w:eastAsia="Candara" w:hAnsiTheme="minorHAnsi" w:cstheme="minorHAnsi"/>
          <w:color w:val="000000" w:themeColor="text1"/>
        </w:rPr>
        <w:t>cassava flour, flourless butter cake, consumer preference, sensory evaluation, healthy bakery</w:t>
      </w:r>
    </w:p>
    <w:p w14:paraId="5A512836" w14:textId="77777777" w:rsidR="007B48A3" w:rsidRDefault="007B48A3" w:rsidP="007B48A3">
      <w:pPr>
        <w:widowControl w:val="0"/>
        <w:pBdr>
          <w:top w:val="nil"/>
          <w:left w:val="nil"/>
          <w:bottom w:val="nil"/>
          <w:right w:val="nil"/>
          <w:between w:val="nil"/>
        </w:pBdr>
        <w:tabs>
          <w:tab w:val="left" w:pos="960"/>
        </w:tabs>
        <w:jc w:val="both"/>
        <w:rPr>
          <w:rFonts w:ascii="Calibri" w:hAnsi="Calibri" w:cs="Calibri"/>
          <w:color w:val="000000" w:themeColor="text1"/>
        </w:rPr>
      </w:pPr>
      <w:bookmarkStart w:id="0" w:name="_heading=h.gjdgxs" w:colFirst="0" w:colLast="0"/>
      <w:bookmarkEnd w:id="0"/>
    </w:p>
    <w:p w14:paraId="4E85D2FA" w14:textId="591D2017" w:rsidR="007B48A3" w:rsidRPr="006B67B4" w:rsidRDefault="007B48A3" w:rsidP="007B48A3">
      <w:pPr>
        <w:widowControl w:val="0"/>
        <w:pBdr>
          <w:top w:val="nil"/>
          <w:left w:val="nil"/>
          <w:bottom w:val="nil"/>
          <w:right w:val="nil"/>
          <w:between w:val="nil"/>
        </w:pBdr>
        <w:tabs>
          <w:tab w:val="left" w:pos="960"/>
        </w:tabs>
        <w:jc w:val="both"/>
        <w:rPr>
          <w:rFonts w:ascii="Calibri" w:eastAsia="Candara" w:hAnsi="Calibri" w:cs="Calibri"/>
          <w:color w:val="000000" w:themeColor="text1"/>
        </w:rPr>
      </w:pPr>
      <w:r w:rsidRPr="006B67B4">
        <w:rPr>
          <w:rFonts w:ascii="Calibri" w:hAnsi="Calibri" w:cs="Calibri"/>
          <w:color w:val="000000" w:themeColor="text1"/>
        </w:rPr>
        <w:t xml:space="preserve">History Article: </w:t>
      </w:r>
      <w:r w:rsidRPr="006B67B4">
        <w:rPr>
          <w:rFonts w:ascii="Calibri" w:hAnsi="Calibri" w:cs="Calibri"/>
        </w:rPr>
        <w:t xml:space="preserve">Submitted: </w:t>
      </w:r>
      <w:r>
        <w:rPr>
          <w:rFonts w:ascii="Calibri" w:hAnsi="Calibri" w:cs="Calibri"/>
        </w:rPr>
        <w:t>13</w:t>
      </w:r>
      <w:r w:rsidRPr="006B67B4">
        <w:rPr>
          <w:rFonts w:ascii="Calibri" w:hAnsi="Calibri" w:cs="Calibri"/>
        </w:rPr>
        <w:t xml:space="preserve"> July 2026 | </w:t>
      </w:r>
      <w:r w:rsidR="006C6E60" w:rsidRPr="006B67B4">
        <w:rPr>
          <w:rFonts w:ascii="Calibri" w:hAnsi="Calibri" w:cs="Calibri"/>
        </w:rPr>
        <w:t>Revi</w:t>
      </w:r>
      <w:r w:rsidR="006C6E60">
        <w:rPr>
          <w:rFonts w:ascii="Calibri" w:hAnsi="Calibri" w:cs="Calibri"/>
        </w:rPr>
        <w:t>ew</w:t>
      </w:r>
      <w:r w:rsidR="006C6E60" w:rsidRPr="006B67B4">
        <w:rPr>
          <w:rFonts w:ascii="Calibri" w:hAnsi="Calibri" w:cs="Calibri"/>
        </w:rPr>
        <w:t xml:space="preserve">: </w:t>
      </w:r>
      <w:r w:rsidR="006C6E60">
        <w:rPr>
          <w:rFonts w:ascii="Calibri" w:hAnsi="Calibri" w:cs="Calibri"/>
        </w:rPr>
        <w:t>1</w:t>
      </w:r>
      <w:r w:rsidR="006C6E60">
        <w:rPr>
          <w:rFonts w:ascii="Calibri" w:hAnsi="Calibri" w:cs="Calibri"/>
        </w:rPr>
        <w:t>3</w:t>
      </w:r>
      <w:r w:rsidR="006C6E60" w:rsidRPr="006B67B4">
        <w:rPr>
          <w:rFonts w:ascii="Calibri" w:hAnsi="Calibri" w:cs="Calibri"/>
        </w:rPr>
        <w:t xml:space="preserve"> </w:t>
      </w:r>
      <w:r w:rsidR="006C6E60">
        <w:rPr>
          <w:rFonts w:ascii="Calibri" w:hAnsi="Calibri" w:cs="Calibri"/>
        </w:rPr>
        <w:t>July</w:t>
      </w:r>
      <w:r w:rsidR="006C6E60" w:rsidRPr="006B67B4">
        <w:rPr>
          <w:rFonts w:ascii="Calibri" w:hAnsi="Calibri" w:cs="Calibri"/>
        </w:rPr>
        <w:t xml:space="preserve"> 2026 |</w:t>
      </w:r>
      <w:r w:rsidRPr="006B67B4">
        <w:rPr>
          <w:rFonts w:ascii="Calibri" w:hAnsi="Calibri" w:cs="Calibri"/>
        </w:rPr>
        <w:t xml:space="preserve">Revised: </w:t>
      </w:r>
      <w:r>
        <w:rPr>
          <w:rFonts w:ascii="Calibri" w:hAnsi="Calibri" w:cs="Calibri"/>
        </w:rPr>
        <w:t>17</w:t>
      </w:r>
      <w:r w:rsidRPr="006B67B4">
        <w:rPr>
          <w:rFonts w:ascii="Calibri" w:hAnsi="Calibri" w:cs="Calibri"/>
        </w:rPr>
        <w:t xml:space="preserve"> </w:t>
      </w:r>
      <w:r>
        <w:rPr>
          <w:rFonts w:ascii="Calibri" w:hAnsi="Calibri" w:cs="Calibri"/>
        </w:rPr>
        <w:t>July</w:t>
      </w:r>
      <w:r w:rsidRPr="006B67B4">
        <w:rPr>
          <w:rFonts w:ascii="Calibri" w:hAnsi="Calibri" w:cs="Calibri"/>
        </w:rPr>
        <w:t xml:space="preserve"> 2026 | Accepted: </w:t>
      </w:r>
      <w:r>
        <w:rPr>
          <w:rFonts w:ascii="Calibri" w:hAnsi="Calibri" w:cs="Calibri"/>
        </w:rPr>
        <w:t>18 July</w:t>
      </w:r>
      <w:r w:rsidRPr="006B67B4">
        <w:rPr>
          <w:rFonts w:ascii="Calibri" w:hAnsi="Calibri" w:cs="Calibri"/>
        </w:rPr>
        <w:t xml:space="preserve"> 2026| Published: 30 October 2026</w:t>
      </w:r>
    </w:p>
    <w:p w14:paraId="33B1B25C" w14:textId="77777777" w:rsidR="005263B6" w:rsidRPr="001907B5" w:rsidRDefault="005263B6">
      <w:pPr>
        <w:widowControl w:val="0"/>
        <w:pBdr>
          <w:top w:val="nil"/>
          <w:left w:val="nil"/>
          <w:bottom w:val="nil"/>
          <w:right w:val="nil"/>
          <w:between w:val="nil"/>
        </w:pBdr>
        <w:tabs>
          <w:tab w:val="left" w:pos="960"/>
        </w:tabs>
        <w:jc w:val="both"/>
        <w:rPr>
          <w:rFonts w:asciiTheme="minorHAnsi" w:eastAsia="Candara" w:hAnsiTheme="minorHAnsi" w:cstheme="minorHAnsi"/>
          <w:b/>
          <w:bCs/>
          <w:color w:val="000000" w:themeColor="text1"/>
        </w:rPr>
      </w:pPr>
    </w:p>
    <w:p w14:paraId="5C63D491" w14:textId="77777777" w:rsidR="005263B6" w:rsidRPr="001907B5" w:rsidRDefault="00A1261E">
      <w:pPr>
        <w:pStyle w:val="Heading1"/>
        <w:rPr>
          <w:rFonts w:asciiTheme="minorHAnsi" w:hAnsiTheme="minorHAnsi" w:cstheme="minorHAnsi"/>
          <w:color w:val="000000" w:themeColor="text1"/>
          <w:sz w:val="24"/>
          <w:szCs w:val="24"/>
        </w:rPr>
      </w:pPr>
      <w:r w:rsidRPr="001907B5">
        <w:rPr>
          <w:rFonts w:asciiTheme="minorHAnsi" w:hAnsiTheme="minorHAnsi" w:cstheme="minorHAnsi"/>
          <w:color w:val="000000" w:themeColor="text1"/>
          <w:sz w:val="24"/>
          <w:szCs w:val="24"/>
        </w:rPr>
        <w:t>Introduction</w:t>
      </w:r>
    </w:p>
    <w:p w14:paraId="5CFA9820"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The bakery industry has experienced substantial growth in recent years, accompanied by changing consumer lifestyles and increasing awareness of healthy eating habits. Consumers are no longer solely concerned with taste and appearance but also evaluate nutritional value, ingredient composition, and health benefits before making purchasing decisions. Consequently, food manufacturers are challenged to develop innovative products that combine desirable sensory qualities with improved nutritional characteristics. The growing demand for healthier bakery products has accelerated research on gluten-free formulations and the utilization of locally sourced ingredients as alternatives to wheat flour. Recent studies have shown that consumer purchasing decisions for bakery products are increasingly influenced by both sensory </w:t>
      </w:r>
      <w:r w:rsidRPr="001907B5">
        <w:rPr>
          <w:rFonts w:asciiTheme="minorHAnsi" w:eastAsia="Tahoma" w:hAnsiTheme="minorHAnsi" w:cstheme="minorHAnsi"/>
          <w:color w:val="000000" w:themeColor="text1"/>
          <w:highlight w:val="white"/>
          <w:lang w:val="en-ID"/>
        </w:rPr>
        <w:lastRenderedPageBreak/>
        <w:t>quality and perceived health benefits. Modern consumers evaluate bakery products not only based on taste and appearance but also on nutritional composition, ingredient transparency, and functional attributes that support healthier lifestyles. This trend reflects the growing demand for bakery products capable of providing both sensory satisfaction and perceived health value (</w:t>
      </w:r>
      <w:proofErr w:type="spellStart"/>
      <w:r w:rsidRPr="001907B5">
        <w:rPr>
          <w:rFonts w:asciiTheme="minorHAnsi" w:eastAsia="Tahoma" w:hAnsiTheme="minorHAnsi" w:cstheme="minorHAnsi"/>
          <w:color w:val="000000" w:themeColor="text1"/>
          <w:highlight w:val="white"/>
          <w:lang w:val="en-ID"/>
        </w:rPr>
        <w:t>Asioli</w:t>
      </w:r>
      <w:proofErr w:type="spellEnd"/>
      <w:r w:rsidRPr="001907B5">
        <w:rPr>
          <w:rFonts w:asciiTheme="minorHAnsi" w:eastAsia="Tahoma" w:hAnsiTheme="minorHAnsi" w:cstheme="minorHAnsi"/>
          <w:color w:val="000000" w:themeColor="text1"/>
          <w:highlight w:val="white"/>
          <w:lang w:val="en-ID"/>
        </w:rPr>
        <w:t xml:space="preserve"> et al., 2022; Kraus et al., 2023).</w:t>
      </w:r>
    </w:p>
    <w:p w14:paraId="14AAF5BE"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Among various healthy bakery innovations, flourless products have attracted considerable attention because they eliminate wheat flour while maintaining product quality. Gluten-free bakery products were initially developed to meet the dietary needs of individuals with celiac disease and gluten intolerance. However, recent studies indicate that these products have become increasingly popular among the general population due to changing dietary trends emphasizing healthier lifestyles, clean-label products, and functional foods. Despite this increasing demand, many gluten-free bakery products still exhibit inferior texture, </w:t>
      </w:r>
      <w:proofErr w:type="spellStart"/>
      <w:r w:rsidRPr="001907B5">
        <w:rPr>
          <w:rFonts w:asciiTheme="minorHAnsi" w:eastAsia="Tahoma" w:hAnsiTheme="minorHAnsi" w:cstheme="minorHAnsi"/>
          <w:color w:val="000000" w:themeColor="text1"/>
          <w:highlight w:val="white"/>
          <w:lang w:val="en-ID"/>
        </w:rPr>
        <w:t>flavor</w:t>
      </w:r>
      <w:proofErr w:type="spellEnd"/>
      <w:r w:rsidRPr="001907B5">
        <w:rPr>
          <w:rFonts w:asciiTheme="minorHAnsi" w:eastAsia="Tahoma" w:hAnsiTheme="minorHAnsi" w:cstheme="minorHAnsi"/>
          <w:color w:val="000000" w:themeColor="text1"/>
          <w:highlight w:val="white"/>
          <w:lang w:val="en-ID"/>
        </w:rPr>
        <w:t>, and overall sensory quality compared with conventional bakery products, limiting consumer acceptance.</w:t>
      </w:r>
    </w:p>
    <w:p w14:paraId="7DA245FF"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Cassava flour represents one of Indonesia's most promising local food resources for bakery development. Besides supporting national food diversification programs, cassava flour is naturally gluten-free and widely available, making it suitable for developing innovative bakery products. Cassava flour also contains high starch content and possesses functional characteristics suitable for bakery applications. Nevertheless, because it lacks gluten, formulation adjustments are necessary to achieve desirable texture, volume, and crumb structure comparable to conventional bakery products (Mir et al., 2022; Figoni, 2021). Developing flourless butter cake using cassava flour therefore requires careful formulation to ensure that sensory quality remains comparable to conventional butter cake while simultaneously providing additional health benefits.</w:t>
      </w:r>
    </w:p>
    <w:p w14:paraId="55644EE2"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Consumer acceptance plays a decisive role in determining the commercial success of newly developed food products. According to Lawless and Heymann (2022), consumer acceptance reflects the degree to which a product satisfies consumer expectations after direct sensory evaluation and serves as one of the strongest predictors of market success. Previous studies have demonstrated that sensory attributes, including </w:t>
      </w:r>
      <w:proofErr w:type="spellStart"/>
      <w:r w:rsidRPr="001907B5">
        <w:rPr>
          <w:rFonts w:asciiTheme="minorHAnsi" w:eastAsia="Tahoma" w:hAnsiTheme="minorHAnsi" w:cstheme="minorHAnsi"/>
          <w:color w:val="000000" w:themeColor="text1"/>
          <w:highlight w:val="white"/>
          <w:lang w:val="en-ID"/>
        </w:rPr>
        <w:t>color</w:t>
      </w:r>
      <w:proofErr w:type="spellEnd"/>
      <w:r w:rsidRPr="001907B5">
        <w:rPr>
          <w:rFonts w:asciiTheme="minorHAnsi" w:eastAsia="Tahoma" w:hAnsiTheme="minorHAnsi" w:cstheme="minorHAnsi"/>
          <w:color w:val="000000" w:themeColor="text1"/>
          <w:highlight w:val="white"/>
          <w:lang w:val="en-ID"/>
        </w:rPr>
        <w:t>, aroma, taste, and texture, strongly influence purchasing decisions because they shape consumers' overall eating experiences. In addition, non-sensory factors such as perceived health benefits, product value, packaging, and lifestyle compatibility increasingly affect consumer preferences in the healthy food market. Therefore, evaluating both sensory acceptance and consumer preference is essential for determining the market potential of innovative bakery products.</w:t>
      </w:r>
    </w:p>
    <w:p w14:paraId="043308B3"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Consumer preference is a multidimensional concept influenced by psychological, social, and </w:t>
      </w:r>
      <w:proofErr w:type="spellStart"/>
      <w:r w:rsidRPr="001907B5">
        <w:rPr>
          <w:rFonts w:asciiTheme="minorHAnsi" w:eastAsia="Tahoma" w:hAnsiTheme="minorHAnsi" w:cstheme="minorHAnsi"/>
          <w:color w:val="000000" w:themeColor="text1"/>
          <w:highlight w:val="white"/>
          <w:lang w:val="en-ID"/>
        </w:rPr>
        <w:t>behavioral</w:t>
      </w:r>
      <w:proofErr w:type="spellEnd"/>
      <w:r w:rsidRPr="001907B5">
        <w:rPr>
          <w:rFonts w:asciiTheme="minorHAnsi" w:eastAsia="Tahoma" w:hAnsiTheme="minorHAnsi" w:cstheme="minorHAnsi"/>
          <w:color w:val="000000" w:themeColor="text1"/>
          <w:highlight w:val="white"/>
          <w:lang w:val="en-ID"/>
        </w:rPr>
        <w:t xml:space="preserve"> factors. Schiffman and </w:t>
      </w:r>
      <w:proofErr w:type="spellStart"/>
      <w:r w:rsidRPr="001907B5">
        <w:rPr>
          <w:rFonts w:asciiTheme="minorHAnsi" w:eastAsia="Tahoma" w:hAnsiTheme="minorHAnsi" w:cstheme="minorHAnsi"/>
          <w:color w:val="000000" w:themeColor="text1"/>
          <w:highlight w:val="white"/>
          <w:lang w:val="en-ID"/>
        </w:rPr>
        <w:t>Wisenblit</w:t>
      </w:r>
      <w:proofErr w:type="spellEnd"/>
      <w:r w:rsidRPr="001907B5">
        <w:rPr>
          <w:rFonts w:asciiTheme="minorHAnsi" w:eastAsia="Tahoma" w:hAnsiTheme="minorHAnsi" w:cstheme="minorHAnsi"/>
          <w:color w:val="000000" w:themeColor="text1"/>
          <w:highlight w:val="white"/>
          <w:lang w:val="en-ID"/>
        </w:rPr>
        <w:t xml:space="preserve"> (2023) explain that consumers evaluate food products through perceived quality, product attitude, previous consumption experiences, motivation, and lifestyle considerations. Likewise, Kotler, Keller, and Chernev (2021) emphasize that positive product attitudes and perceived value significantly influence purchase intention and recommendation </w:t>
      </w:r>
      <w:proofErr w:type="spellStart"/>
      <w:r w:rsidRPr="001907B5">
        <w:rPr>
          <w:rFonts w:asciiTheme="minorHAnsi" w:eastAsia="Tahoma" w:hAnsiTheme="minorHAnsi" w:cstheme="minorHAnsi"/>
          <w:color w:val="000000" w:themeColor="text1"/>
          <w:highlight w:val="white"/>
          <w:lang w:val="en-ID"/>
        </w:rPr>
        <w:t>behavior</w:t>
      </w:r>
      <w:proofErr w:type="spellEnd"/>
      <w:r w:rsidRPr="001907B5">
        <w:rPr>
          <w:rFonts w:asciiTheme="minorHAnsi" w:eastAsia="Tahoma" w:hAnsiTheme="minorHAnsi" w:cstheme="minorHAnsi"/>
          <w:color w:val="000000" w:themeColor="text1"/>
          <w:highlight w:val="white"/>
          <w:lang w:val="en-ID"/>
        </w:rPr>
        <w:t xml:space="preserve">. Consequently, evaluating consumer preference provides broader insight than sensory acceptance alone because it reflects both product evaluation and future consumer </w:t>
      </w:r>
      <w:proofErr w:type="spellStart"/>
      <w:r w:rsidRPr="001907B5">
        <w:rPr>
          <w:rFonts w:asciiTheme="minorHAnsi" w:eastAsia="Tahoma" w:hAnsiTheme="minorHAnsi" w:cstheme="minorHAnsi"/>
          <w:color w:val="000000" w:themeColor="text1"/>
          <w:highlight w:val="white"/>
          <w:lang w:val="en-ID"/>
        </w:rPr>
        <w:t>behavior</w:t>
      </w:r>
      <w:proofErr w:type="spellEnd"/>
      <w:r w:rsidRPr="001907B5">
        <w:rPr>
          <w:rFonts w:asciiTheme="minorHAnsi" w:eastAsia="Tahoma" w:hAnsiTheme="minorHAnsi" w:cstheme="minorHAnsi"/>
          <w:color w:val="000000" w:themeColor="text1"/>
          <w:highlight w:val="white"/>
          <w:lang w:val="en-ID"/>
        </w:rPr>
        <w:t>.</w:t>
      </w:r>
    </w:p>
    <w:p w14:paraId="34E17147"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lastRenderedPageBreak/>
        <w:t xml:space="preserve">Several previous studies have investigated gluten-free bakery products using different raw materials. Mir et al. (2022) emphasized the technological challenges of improving sensory quality in gluten-free bakery products, while Melini and Melini (2023) reported that texture remains one of the principal factors affecting consumer satisfaction with gluten-free foods. Schiffman and </w:t>
      </w:r>
      <w:proofErr w:type="spellStart"/>
      <w:r w:rsidRPr="001907B5">
        <w:rPr>
          <w:rFonts w:asciiTheme="minorHAnsi" w:eastAsia="Tahoma" w:hAnsiTheme="minorHAnsi" w:cstheme="minorHAnsi"/>
          <w:color w:val="000000" w:themeColor="text1"/>
          <w:highlight w:val="white"/>
          <w:lang w:val="en-ID"/>
        </w:rPr>
        <w:t>Wisenblit</w:t>
      </w:r>
      <w:proofErr w:type="spellEnd"/>
      <w:r w:rsidRPr="001907B5">
        <w:rPr>
          <w:rFonts w:asciiTheme="minorHAnsi" w:eastAsia="Tahoma" w:hAnsiTheme="minorHAnsi" w:cstheme="minorHAnsi"/>
          <w:color w:val="000000" w:themeColor="text1"/>
          <w:highlight w:val="white"/>
          <w:lang w:val="en-ID"/>
        </w:rPr>
        <w:t xml:space="preserve"> (2023) further explained that purchasing decisions are shaped not only by sensory perception but also by psychological, social, and lifestyle considerations. Although these studies provide valuable insights into gluten-free product development, they primarily focus on formulation improvement, physicochemical characteristics, or sensory evaluation. Comprehensive studies integrating consumer acceptance, descriptive sensory characteristics, consumer preference dimensions, purchase intention, and recommendation intention within a single analytical framework remain limited, particularly for cassava flour-based flourless butter cake in Bali. This research gap highlights the need for a broader evaluation that combines sensory quality assessment with consumer </w:t>
      </w:r>
      <w:proofErr w:type="spellStart"/>
      <w:r w:rsidRPr="001907B5">
        <w:rPr>
          <w:rFonts w:asciiTheme="minorHAnsi" w:eastAsia="Tahoma" w:hAnsiTheme="minorHAnsi" w:cstheme="minorHAnsi"/>
          <w:color w:val="000000" w:themeColor="text1"/>
          <w:highlight w:val="white"/>
          <w:lang w:val="en-ID"/>
        </w:rPr>
        <w:t>behavioral</w:t>
      </w:r>
      <w:proofErr w:type="spellEnd"/>
      <w:r w:rsidRPr="001907B5">
        <w:rPr>
          <w:rFonts w:asciiTheme="minorHAnsi" w:eastAsia="Tahoma" w:hAnsiTheme="minorHAnsi" w:cstheme="minorHAnsi"/>
          <w:color w:val="000000" w:themeColor="text1"/>
          <w:highlight w:val="white"/>
          <w:lang w:val="en-ID"/>
        </w:rPr>
        <w:t xml:space="preserve"> analysis.</w:t>
      </w:r>
    </w:p>
    <w:p w14:paraId="47C377C0"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Bali represents an appropriate setting for this study because of its dynamic culinary sector, increasing number of health-conscious consumers, and expanding market for innovative bakery products. The tourism industry has also contributed to changing food consumption patterns, encouraging demand for products utilizing local ingredients while promoting healthier eating habits. These conditions provide opportunities to introduce cassava flour-based flourless butter cake as a competitive bakery product with distinctive sensory characteristics and added nutritional value.</w:t>
      </w:r>
    </w:p>
    <w:p w14:paraId="30D5DB1D" w14:textId="77777777" w:rsidR="008D6C8B" w:rsidRPr="001907B5" w:rsidRDefault="008D6C8B" w:rsidP="008D6C8B">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The novelty of this study lies in the comprehensive evaluation of consumer acceptance toward cassava flour-based flourless butter cake by integrating hedonic testing, descriptive sensory evaluation, consumer preference analysis, purchase intention, and recommendation intention within a single research framework. Unlike previous studies that primarily focused on gluten-free formulation or sensory characteristics alone, this research combines sensory quality assessment with consumer </w:t>
      </w:r>
      <w:proofErr w:type="spellStart"/>
      <w:r w:rsidRPr="001907B5">
        <w:rPr>
          <w:rFonts w:asciiTheme="minorHAnsi" w:eastAsia="Tahoma" w:hAnsiTheme="minorHAnsi" w:cstheme="minorHAnsi"/>
          <w:color w:val="000000" w:themeColor="text1"/>
          <w:highlight w:val="white"/>
          <w:lang w:val="en-ID"/>
        </w:rPr>
        <w:t>behavioral</w:t>
      </w:r>
      <w:proofErr w:type="spellEnd"/>
      <w:r w:rsidRPr="001907B5">
        <w:rPr>
          <w:rFonts w:asciiTheme="minorHAnsi" w:eastAsia="Tahoma" w:hAnsiTheme="minorHAnsi" w:cstheme="minorHAnsi"/>
          <w:color w:val="000000" w:themeColor="text1"/>
          <w:highlight w:val="white"/>
          <w:lang w:val="en-ID"/>
        </w:rPr>
        <w:t xml:space="preserve"> perspectives to provide broader insights into the market potential of locally sourced healthy bakery products.</w:t>
      </w:r>
    </w:p>
    <w:p w14:paraId="370F24BC" w14:textId="28C3860F" w:rsidR="007F14E2" w:rsidRPr="001907B5" w:rsidRDefault="008D6C8B" w:rsidP="00FD3722">
      <w:pP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Accordingly, this study aims to </w:t>
      </w:r>
      <w:proofErr w:type="spellStart"/>
      <w:r w:rsidRPr="001907B5">
        <w:rPr>
          <w:rFonts w:asciiTheme="minorHAnsi" w:eastAsia="Tahoma" w:hAnsiTheme="minorHAnsi" w:cstheme="minorHAnsi"/>
          <w:color w:val="000000" w:themeColor="text1"/>
          <w:highlight w:val="white"/>
          <w:lang w:val="en-ID"/>
        </w:rPr>
        <w:t>analyze</w:t>
      </w:r>
      <w:proofErr w:type="spellEnd"/>
      <w:r w:rsidRPr="001907B5">
        <w:rPr>
          <w:rFonts w:asciiTheme="minorHAnsi" w:eastAsia="Tahoma" w:hAnsiTheme="minorHAnsi" w:cstheme="minorHAnsi"/>
          <w:color w:val="000000" w:themeColor="text1"/>
          <w:highlight w:val="white"/>
          <w:lang w:val="en-ID"/>
        </w:rPr>
        <w:t xml:space="preserve"> consumer acceptance, sensory characteristics, dominant consumer preference factors, and consumers' willingness to purchase and recommend cassava flour-based flourless butter cake as a healthy bakery alternative in Bali.</w:t>
      </w:r>
    </w:p>
    <w:p w14:paraId="1DA14186" w14:textId="77777777" w:rsidR="005263B6" w:rsidRPr="001907B5" w:rsidRDefault="005263B6">
      <w:pPr>
        <w:ind w:firstLine="567"/>
        <w:jc w:val="both"/>
        <w:rPr>
          <w:rFonts w:asciiTheme="minorHAnsi" w:eastAsia="Tahoma" w:hAnsiTheme="minorHAnsi" w:cstheme="minorHAnsi"/>
          <w:color w:val="000000" w:themeColor="text1"/>
          <w:highlight w:val="white"/>
        </w:rPr>
      </w:pPr>
    </w:p>
    <w:p w14:paraId="4E5B7FFB" w14:textId="77777777" w:rsidR="005263B6" w:rsidRPr="001907B5" w:rsidRDefault="00A1261E">
      <w:pPr>
        <w:pStyle w:val="Heading1"/>
        <w:rPr>
          <w:rFonts w:asciiTheme="minorHAnsi" w:hAnsiTheme="minorHAnsi" w:cstheme="minorHAnsi"/>
          <w:color w:val="000000" w:themeColor="text1"/>
          <w:sz w:val="24"/>
          <w:szCs w:val="24"/>
        </w:rPr>
      </w:pPr>
      <w:r w:rsidRPr="001907B5">
        <w:rPr>
          <w:rFonts w:asciiTheme="minorHAnsi" w:hAnsiTheme="minorHAnsi" w:cstheme="minorHAnsi"/>
          <w:color w:val="000000" w:themeColor="text1"/>
          <w:sz w:val="24"/>
          <w:szCs w:val="24"/>
        </w:rPr>
        <w:t>Methodology</w:t>
      </w:r>
    </w:p>
    <w:p w14:paraId="44025AAA" w14:textId="72534020" w:rsidR="00E40E07" w:rsidRPr="001907B5" w:rsidRDefault="00E40E07" w:rsidP="001907B5">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This study employed a quantitative descriptive research design to evaluate consumer acceptance and preference toward cassava flour-based flourless butter cake as a healthy bakery alternative in Bali. The research focused on measuring consumer responses through sensory evaluation and preference assessment to determine the market potential of the developed product. A quantitative approach was selected because it enables objective measurement of consumer perceptions using numerical data obtained from sensory evaluation and structured questionnaires</w:t>
      </w:r>
      <w:r w:rsidR="001907B5">
        <w:rPr>
          <w:rFonts w:asciiTheme="minorHAnsi" w:eastAsia="Tahoma" w:hAnsiTheme="minorHAnsi" w:cstheme="minorHAnsi"/>
          <w:color w:val="000000" w:themeColor="text1"/>
          <w:lang w:val="en-ID"/>
        </w:rPr>
        <w:t xml:space="preserve"> </w:t>
      </w:r>
      <w:r w:rsidR="001907B5" w:rsidRPr="001907B5">
        <w:rPr>
          <w:rFonts w:ascii="Calibri" w:hAnsi="Calibri" w:cs="Calibri"/>
        </w:rPr>
        <w:t>(Drake et al., 2023; Yonathan et al., 2021)</w:t>
      </w:r>
      <w:r w:rsidR="001907B5">
        <w:rPr>
          <w:rFonts w:asciiTheme="minorHAnsi" w:eastAsia="Tahoma" w:hAnsiTheme="minorHAnsi" w:cstheme="minorHAnsi"/>
          <w:color w:val="000000" w:themeColor="text1"/>
          <w:highlight w:val="white"/>
          <w:lang w:val="en-ID"/>
        </w:rPr>
        <w:t xml:space="preserve">. </w:t>
      </w:r>
      <w:r w:rsidRPr="001907B5">
        <w:rPr>
          <w:rFonts w:asciiTheme="minorHAnsi" w:eastAsia="Tahoma" w:hAnsiTheme="minorHAnsi" w:cstheme="minorHAnsi"/>
          <w:color w:val="000000" w:themeColor="text1"/>
          <w:highlight w:val="white"/>
          <w:lang w:val="en-ID"/>
        </w:rPr>
        <w:t xml:space="preserve">The research was conducted in Denpasar, Bali, which was selected due to its dynamic culinary industry, diverse consumer characteristics, and </w:t>
      </w:r>
      <w:r w:rsidRPr="001907B5">
        <w:rPr>
          <w:rFonts w:asciiTheme="minorHAnsi" w:eastAsia="Tahoma" w:hAnsiTheme="minorHAnsi" w:cstheme="minorHAnsi"/>
          <w:color w:val="000000" w:themeColor="text1"/>
          <w:highlight w:val="white"/>
          <w:lang w:val="en-ID"/>
        </w:rPr>
        <w:lastRenderedPageBreak/>
        <w:t xml:space="preserve">increasing demand for healthy bakery products. Denpasar also represents one of Bali's primary culinary markets, providing an appropriate setting for evaluating consumer acceptance of innovative products utilizing local food resources. </w:t>
      </w:r>
    </w:p>
    <w:p w14:paraId="295D13D6" w14:textId="77777777" w:rsidR="00E40E07" w:rsidRPr="001907B5" w:rsidRDefault="00E40E07" w:rsidP="00E40E07">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The research involved 60 untrained consumers who were selected using convenience sampling. The respondents represented potential consumers of bakery products and voluntarily participated in the sensory evaluation. Untrained </w:t>
      </w:r>
      <w:proofErr w:type="spellStart"/>
      <w:r w:rsidRPr="001907B5">
        <w:rPr>
          <w:rFonts w:asciiTheme="minorHAnsi" w:eastAsia="Tahoma" w:hAnsiTheme="minorHAnsi" w:cstheme="minorHAnsi"/>
          <w:color w:val="000000" w:themeColor="text1"/>
          <w:highlight w:val="white"/>
          <w:lang w:val="en-ID"/>
        </w:rPr>
        <w:t>panelists</w:t>
      </w:r>
      <w:proofErr w:type="spellEnd"/>
      <w:r w:rsidRPr="001907B5">
        <w:rPr>
          <w:rFonts w:asciiTheme="minorHAnsi" w:eastAsia="Tahoma" w:hAnsiTheme="minorHAnsi" w:cstheme="minorHAnsi"/>
          <w:color w:val="000000" w:themeColor="text1"/>
          <w:highlight w:val="white"/>
          <w:lang w:val="en-ID"/>
        </w:rPr>
        <w:t xml:space="preserve"> were chosen because the objective of the study was to investigate general consumer acceptance rather than expert sensory assessment. Each respondent evaluated the product individually under the same testing conditions.</w:t>
      </w:r>
    </w:p>
    <w:p w14:paraId="72CEB7AE" w14:textId="77777777" w:rsidR="00E40E07" w:rsidRPr="001907B5" w:rsidRDefault="00E40E07" w:rsidP="00E40E07">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The product evaluated in this research was Flourless Butter Cake formulated using cassava flour as the primary ingredient replacing wheat flour. The product was developed to provide a gluten-free bakery alternative while maintaining the sensory characteristics commonly associated with conventional butter cake. The formulation emphasized the utilization of locally available cassava flour to support food diversification and sustainable culinary innovation.</w:t>
      </w:r>
    </w:p>
    <w:p w14:paraId="158927AA" w14:textId="6DE94C20" w:rsidR="00E40E07" w:rsidRPr="001907B5" w:rsidRDefault="00387CD9" w:rsidP="00BB707D">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rPr>
        <w:t xml:space="preserve">Data collection consisted of three complementary instruments. The first was a five-point hedonic questionnaire used to measure consumer acceptance of four sensory attributes: </w:t>
      </w:r>
      <w:proofErr w:type="spellStart"/>
      <w:r w:rsidRPr="001907B5">
        <w:rPr>
          <w:rFonts w:asciiTheme="minorHAnsi" w:eastAsia="Tahoma" w:hAnsiTheme="minorHAnsi" w:cstheme="minorHAnsi"/>
          <w:color w:val="000000" w:themeColor="text1"/>
          <w:highlight w:val="white"/>
        </w:rPr>
        <w:t>color</w:t>
      </w:r>
      <w:proofErr w:type="spellEnd"/>
      <w:r w:rsidRPr="001907B5">
        <w:rPr>
          <w:rFonts w:asciiTheme="minorHAnsi" w:eastAsia="Tahoma" w:hAnsiTheme="minorHAnsi" w:cstheme="minorHAnsi"/>
          <w:color w:val="000000" w:themeColor="text1"/>
          <w:highlight w:val="white"/>
        </w:rPr>
        <w:t xml:space="preserve">, taste, aroma, and texture. The second was a descriptive sensory evaluation form designed to identify the dominant sensory characteristics of the developed product. The third was a structured consumer preference questionnaire that assessed perceived value, product attitude, consumption experience, motivation and needs, health and lifestyle considerations, purchase intention, and recommendation intention. Hedonic scores were converted into percentage values to determine the level of consumer acceptance, while descriptive sensory responses were </w:t>
      </w:r>
      <w:proofErr w:type="spellStart"/>
      <w:r w:rsidRPr="001907B5">
        <w:rPr>
          <w:rFonts w:asciiTheme="minorHAnsi" w:eastAsia="Tahoma" w:hAnsiTheme="minorHAnsi" w:cstheme="minorHAnsi"/>
          <w:color w:val="000000" w:themeColor="text1"/>
          <w:highlight w:val="white"/>
        </w:rPr>
        <w:t>analyzed</w:t>
      </w:r>
      <w:proofErr w:type="spellEnd"/>
      <w:r w:rsidRPr="001907B5">
        <w:rPr>
          <w:rFonts w:asciiTheme="minorHAnsi" w:eastAsia="Tahoma" w:hAnsiTheme="minorHAnsi" w:cstheme="minorHAnsi"/>
          <w:color w:val="000000" w:themeColor="text1"/>
          <w:highlight w:val="white"/>
        </w:rPr>
        <w:t xml:space="preserve"> to identify the dominant characteristics of the product. Consumer preference data were </w:t>
      </w:r>
      <w:proofErr w:type="spellStart"/>
      <w:r w:rsidRPr="001907B5">
        <w:rPr>
          <w:rFonts w:asciiTheme="minorHAnsi" w:eastAsia="Tahoma" w:hAnsiTheme="minorHAnsi" w:cstheme="minorHAnsi"/>
          <w:color w:val="000000" w:themeColor="text1"/>
          <w:highlight w:val="white"/>
        </w:rPr>
        <w:t>analyzed</w:t>
      </w:r>
      <w:proofErr w:type="spellEnd"/>
      <w:r w:rsidRPr="001907B5">
        <w:rPr>
          <w:rFonts w:asciiTheme="minorHAnsi" w:eastAsia="Tahoma" w:hAnsiTheme="minorHAnsi" w:cstheme="minorHAnsi"/>
          <w:color w:val="000000" w:themeColor="text1"/>
          <w:highlight w:val="white"/>
        </w:rPr>
        <w:t xml:space="preserve"> descriptively using mean scores and percentage distributions.</w:t>
      </w:r>
    </w:p>
    <w:p w14:paraId="274992E8" w14:textId="180A20D2" w:rsidR="005263B6" w:rsidRPr="001907B5" w:rsidRDefault="005263B6">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p>
    <w:p w14:paraId="21AD9DF9" w14:textId="77777777" w:rsidR="005263B6" w:rsidRPr="00864EB6" w:rsidRDefault="00A1261E">
      <w:pPr>
        <w:pStyle w:val="Heading1"/>
        <w:rPr>
          <w:rFonts w:asciiTheme="minorHAnsi" w:hAnsiTheme="minorHAnsi" w:cstheme="minorHAnsi"/>
          <w:color w:val="000000" w:themeColor="text1"/>
          <w:sz w:val="24"/>
          <w:szCs w:val="24"/>
        </w:rPr>
      </w:pPr>
      <w:r w:rsidRPr="00864EB6">
        <w:rPr>
          <w:rFonts w:asciiTheme="minorHAnsi" w:hAnsiTheme="minorHAnsi" w:cstheme="minorHAnsi"/>
          <w:color w:val="000000" w:themeColor="text1"/>
          <w:sz w:val="24"/>
          <w:szCs w:val="24"/>
        </w:rPr>
        <w:t>Results and Discussions</w:t>
      </w:r>
    </w:p>
    <w:p w14:paraId="1C922A75" w14:textId="77777777" w:rsidR="005263B6" w:rsidRPr="00864EB6" w:rsidRDefault="00A1261E">
      <w:pPr>
        <w:pStyle w:val="Heading2"/>
        <w:rPr>
          <w:rFonts w:asciiTheme="minorHAnsi" w:hAnsiTheme="minorHAnsi" w:cstheme="minorHAnsi"/>
          <w:i w:val="0"/>
          <w:color w:val="000000" w:themeColor="text1"/>
          <w:sz w:val="24"/>
          <w:szCs w:val="24"/>
        </w:rPr>
      </w:pPr>
      <w:r w:rsidRPr="00864EB6">
        <w:rPr>
          <w:rFonts w:asciiTheme="minorHAnsi" w:hAnsiTheme="minorHAnsi" w:cstheme="minorHAnsi"/>
          <w:i w:val="0"/>
          <w:color w:val="000000" w:themeColor="text1"/>
          <w:sz w:val="24"/>
          <w:szCs w:val="24"/>
        </w:rPr>
        <w:t>Results</w:t>
      </w:r>
    </w:p>
    <w:p w14:paraId="4E3F0BC5" w14:textId="09A98069" w:rsidR="00E94923" w:rsidRPr="001907B5" w:rsidRDefault="00B97B71" w:rsidP="00517253">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 xml:space="preserve">This study involved 60 respondents from Denpasar City who participated as consumer </w:t>
      </w:r>
      <w:proofErr w:type="spellStart"/>
      <w:r w:rsidRPr="001907B5">
        <w:rPr>
          <w:rFonts w:asciiTheme="minorHAnsi" w:eastAsia="Tahoma" w:hAnsiTheme="minorHAnsi" w:cstheme="minorHAnsi"/>
          <w:color w:val="000000" w:themeColor="text1"/>
          <w:highlight w:val="white"/>
        </w:rPr>
        <w:t>panelists</w:t>
      </w:r>
      <w:proofErr w:type="spellEnd"/>
      <w:r w:rsidRPr="001907B5">
        <w:rPr>
          <w:rFonts w:asciiTheme="minorHAnsi" w:eastAsia="Tahoma" w:hAnsiTheme="minorHAnsi" w:cstheme="minorHAnsi"/>
          <w:color w:val="000000" w:themeColor="text1"/>
          <w:highlight w:val="white"/>
        </w:rPr>
        <w:t xml:space="preserve"> in evaluating the flourless butter cake made from cassava flour. The demographic characteristics of the respondents are presented in Table 1.</w:t>
      </w:r>
    </w:p>
    <w:p w14:paraId="112F3383" w14:textId="77777777" w:rsidR="003F117D" w:rsidRPr="001907B5" w:rsidRDefault="003F117D" w:rsidP="00517253">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p>
    <w:p w14:paraId="54CD0A7F" w14:textId="3DE879EF" w:rsidR="001150B3" w:rsidRPr="0065553E" w:rsidRDefault="00E94923" w:rsidP="00E94923">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lang w:val="en-ID"/>
        </w:rPr>
      </w:pPr>
      <w:r w:rsidRPr="0065553E">
        <w:rPr>
          <w:rFonts w:asciiTheme="minorHAnsi" w:eastAsia="Tahoma" w:hAnsiTheme="minorHAnsi" w:cstheme="minorHAnsi"/>
          <w:color w:val="000000" w:themeColor="text1"/>
          <w:sz w:val="20"/>
          <w:szCs w:val="20"/>
          <w:highlight w:val="white"/>
        </w:rPr>
        <w:t>Table 1. Characteristics of Respondents</w:t>
      </w:r>
    </w:p>
    <w:tbl>
      <w:tblPr>
        <w:tblStyle w:val="TableGrid"/>
        <w:tblW w:w="0" w:type="auto"/>
        <w:tblLook w:val="04A0" w:firstRow="1" w:lastRow="0" w:firstColumn="1" w:lastColumn="0" w:noHBand="0" w:noVBand="1"/>
      </w:tblPr>
      <w:tblGrid>
        <w:gridCol w:w="2152"/>
        <w:gridCol w:w="2167"/>
        <w:gridCol w:w="2086"/>
        <w:gridCol w:w="2100"/>
      </w:tblGrid>
      <w:tr w:rsidR="001907B5" w:rsidRPr="0065553E" w14:paraId="5C0D0A20" w14:textId="77777777" w:rsidTr="00FC25A6">
        <w:tc>
          <w:tcPr>
            <w:tcW w:w="2152" w:type="dxa"/>
            <w:tcBorders>
              <w:left w:val="nil"/>
              <w:right w:val="nil"/>
            </w:tcBorders>
            <w:vAlign w:val="center"/>
          </w:tcPr>
          <w:p w14:paraId="795B538C"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b/>
                <w:bCs/>
                <w:color w:val="000000" w:themeColor="text1"/>
                <w:sz w:val="20"/>
                <w:szCs w:val="20"/>
              </w:rPr>
              <w:t>Variable</w:t>
            </w:r>
          </w:p>
        </w:tc>
        <w:tc>
          <w:tcPr>
            <w:tcW w:w="2167" w:type="dxa"/>
            <w:tcBorders>
              <w:left w:val="nil"/>
              <w:right w:val="nil"/>
            </w:tcBorders>
            <w:vAlign w:val="center"/>
          </w:tcPr>
          <w:p w14:paraId="3FA11FF7"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b/>
                <w:bCs/>
                <w:color w:val="000000" w:themeColor="text1"/>
                <w:sz w:val="20"/>
                <w:szCs w:val="20"/>
              </w:rPr>
              <w:t>Category</w:t>
            </w:r>
          </w:p>
        </w:tc>
        <w:tc>
          <w:tcPr>
            <w:tcW w:w="2086" w:type="dxa"/>
            <w:tcBorders>
              <w:left w:val="nil"/>
              <w:right w:val="nil"/>
            </w:tcBorders>
            <w:vAlign w:val="center"/>
          </w:tcPr>
          <w:p w14:paraId="2354152F"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b/>
                <w:bCs/>
                <w:color w:val="000000" w:themeColor="text1"/>
                <w:sz w:val="20"/>
                <w:szCs w:val="20"/>
              </w:rPr>
              <w:t>n</w:t>
            </w:r>
          </w:p>
        </w:tc>
        <w:tc>
          <w:tcPr>
            <w:tcW w:w="2100" w:type="dxa"/>
            <w:tcBorders>
              <w:left w:val="nil"/>
              <w:right w:val="nil"/>
            </w:tcBorders>
            <w:vAlign w:val="center"/>
          </w:tcPr>
          <w:p w14:paraId="6BBD665E"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b/>
                <w:bCs/>
                <w:color w:val="000000" w:themeColor="text1"/>
                <w:sz w:val="20"/>
                <w:szCs w:val="20"/>
              </w:rPr>
              <w:t>%</w:t>
            </w:r>
          </w:p>
        </w:tc>
      </w:tr>
      <w:tr w:rsidR="001907B5" w:rsidRPr="0065553E" w14:paraId="5638F24F" w14:textId="77777777" w:rsidTr="00FC25A6">
        <w:tc>
          <w:tcPr>
            <w:tcW w:w="2152" w:type="dxa"/>
            <w:vMerge w:val="restart"/>
            <w:tcBorders>
              <w:left w:val="nil"/>
              <w:right w:val="nil"/>
            </w:tcBorders>
            <w:vAlign w:val="center"/>
          </w:tcPr>
          <w:p w14:paraId="7B4A4FB4"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Gender</w:t>
            </w:r>
          </w:p>
        </w:tc>
        <w:tc>
          <w:tcPr>
            <w:tcW w:w="2167" w:type="dxa"/>
            <w:tcBorders>
              <w:left w:val="nil"/>
              <w:right w:val="nil"/>
            </w:tcBorders>
            <w:vAlign w:val="center"/>
          </w:tcPr>
          <w:p w14:paraId="6CE0A3AD"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Male</w:t>
            </w:r>
          </w:p>
        </w:tc>
        <w:tc>
          <w:tcPr>
            <w:tcW w:w="2086" w:type="dxa"/>
            <w:tcBorders>
              <w:left w:val="nil"/>
              <w:right w:val="nil"/>
            </w:tcBorders>
            <w:vAlign w:val="center"/>
          </w:tcPr>
          <w:p w14:paraId="00F40449"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30</w:t>
            </w:r>
          </w:p>
        </w:tc>
        <w:tc>
          <w:tcPr>
            <w:tcW w:w="2100" w:type="dxa"/>
            <w:tcBorders>
              <w:left w:val="nil"/>
              <w:right w:val="nil"/>
            </w:tcBorders>
            <w:vAlign w:val="center"/>
          </w:tcPr>
          <w:p w14:paraId="2C550F4E"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50.0</w:t>
            </w:r>
          </w:p>
        </w:tc>
      </w:tr>
      <w:tr w:rsidR="001907B5" w:rsidRPr="0065553E" w14:paraId="44CFA958" w14:textId="77777777" w:rsidTr="00FC25A6">
        <w:tc>
          <w:tcPr>
            <w:tcW w:w="2152" w:type="dxa"/>
            <w:vMerge/>
            <w:tcBorders>
              <w:left w:val="nil"/>
              <w:right w:val="nil"/>
            </w:tcBorders>
            <w:vAlign w:val="center"/>
          </w:tcPr>
          <w:p w14:paraId="61B4B746" w14:textId="77777777" w:rsidR="00F42D92" w:rsidRPr="0065553E" w:rsidRDefault="00F42D92" w:rsidP="003D1474">
            <w:pPr>
              <w:jc w:val="center"/>
              <w:rPr>
                <w:rFonts w:asciiTheme="minorHAnsi" w:hAnsiTheme="minorHAnsi" w:cstheme="minorHAnsi"/>
                <w:color w:val="000000" w:themeColor="text1"/>
                <w:sz w:val="20"/>
                <w:szCs w:val="20"/>
              </w:rPr>
            </w:pPr>
          </w:p>
        </w:tc>
        <w:tc>
          <w:tcPr>
            <w:tcW w:w="2167" w:type="dxa"/>
            <w:tcBorders>
              <w:left w:val="nil"/>
              <w:right w:val="nil"/>
            </w:tcBorders>
            <w:vAlign w:val="center"/>
          </w:tcPr>
          <w:p w14:paraId="6CE7D03E"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Female</w:t>
            </w:r>
          </w:p>
        </w:tc>
        <w:tc>
          <w:tcPr>
            <w:tcW w:w="2086" w:type="dxa"/>
            <w:tcBorders>
              <w:left w:val="nil"/>
              <w:right w:val="nil"/>
            </w:tcBorders>
            <w:vAlign w:val="center"/>
          </w:tcPr>
          <w:p w14:paraId="142CD63C"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30</w:t>
            </w:r>
          </w:p>
        </w:tc>
        <w:tc>
          <w:tcPr>
            <w:tcW w:w="2100" w:type="dxa"/>
            <w:tcBorders>
              <w:left w:val="nil"/>
              <w:right w:val="nil"/>
            </w:tcBorders>
            <w:vAlign w:val="center"/>
          </w:tcPr>
          <w:p w14:paraId="17236B14"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50.0</w:t>
            </w:r>
          </w:p>
        </w:tc>
      </w:tr>
      <w:tr w:rsidR="001907B5" w:rsidRPr="0065553E" w14:paraId="6385BD94" w14:textId="77777777" w:rsidTr="00FC25A6">
        <w:tc>
          <w:tcPr>
            <w:tcW w:w="2152" w:type="dxa"/>
            <w:vMerge w:val="restart"/>
            <w:tcBorders>
              <w:left w:val="nil"/>
              <w:right w:val="nil"/>
            </w:tcBorders>
            <w:vAlign w:val="center"/>
          </w:tcPr>
          <w:p w14:paraId="6DA06EF5"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Age</w:t>
            </w:r>
          </w:p>
        </w:tc>
        <w:tc>
          <w:tcPr>
            <w:tcW w:w="2167" w:type="dxa"/>
            <w:tcBorders>
              <w:left w:val="nil"/>
              <w:right w:val="nil"/>
            </w:tcBorders>
            <w:vAlign w:val="center"/>
          </w:tcPr>
          <w:p w14:paraId="3ECD8C9D"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&lt;20 years</w:t>
            </w:r>
          </w:p>
        </w:tc>
        <w:tc>
          <w:tcPr>
            <w:tcW w:w="2086" w:type="dxa"/>
            <w:tcBorders>
              <w:left w:val="nil"/>
              <w:right w:val="nil"/>
            </w:tcBorders>
            <w:vAlign w:val="center"/>
          </w:tcPr>
          <w:p w14:paraId="6E98342E"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20</w:t>
            </w:r>
          </w:p>
        </w:tc>
        <w:tc>
          <w:tcPr>
            <w:tcW w:w="2100" w:type="dxa"/>
            <w:tcBorders>
              <w:left w:val="nil"/>
              <w:right w:val="nil"/>
            </w:tcBorders>
            <w:vAlign w:val="center"/>
          </w:tcPr>
          <w:p w14:paraId="6016BE0C"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33.3</w:t>
            </w:r>
          </w:p>
        </w:tc>
      </w:tr>
      <w:tr w:rsidR="001907B5" w:rsidRPr="0065553E" w14:paraId="44E87684" w14:textId="77777777" w:rsidTr="00FC25A6">
        <w:tc>
          <w:tcPr>
            <w:tcW w:w="2152" w:type="dxa"/>
            <w:vMerge/>
            <w:tcBorders>
              <w:left w:val="nil"/>
              <w:right w:val="nil"/>
            </w:tcBorders>
            <w:vAlign w:val="center"/>
          </w:tcPr>
          <w:p w14:paraId="1CC6D433" w14:textId="77777777" w:rsidR="00F42D92" w:rsidRPr="0065553E" w:rsidRDefault="00F42D92" w:rsidP="003D1474">
            <w:pPr>
              <w:jc w:val="center"/>
              <w:rPr>
                <w:rFonts w:asciiTheme="minorHAnsi" w:hAnsiTheme="minorHAnsi" w:cstheme="minorHAnsi"/>
                <w:color w:val="000000" w:themeColor="text1"/>
                <w:sz w:val="20"/>
                <w:szCs w:val="20"/>
              </w:rPr>
            </w:pPr>
          </w:p>
        </w:tc>
        <w:tc>
          <w:tcPr>
            <w:tcW w:w="2167" w:type="dxa"/>
            <w:tcBorders>
              <w:left w:val="nil"/>
              <w:right w:val="nil"/>
            </w:tcBorders>
            <w:vAlign w:val="center"/>
          </w:tcPr>
          <w:p w14:paraId="12C75E8E"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20–25 years</w:t>
            </w:r>
          </w:p>
        </w:tc>
        <w:tc>
          <w:tcPr>
            <w:tcW w:w="2086" w:type="dxa"/>
            <w:tcBorders>
              <w:left w:val="nil"/>
              <w:right w:val="nil"/>
            </w:tcBorders>
            <w:vAlign w:val="center"/>
          </w:tcPr>
          <w:p w14:paraId="05831FA4"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30</w:t>
            </w:r>
          </w:p>
        </w:tc>
        <w:tc>
          <w:tcPr>
            <w:tcW w:w="2100" w:type="dxa"/>
            <w:tcBorders>
              <w:left w:val="nil"/>
              <w:right w:val="nil"/>
            </w:tcBorders>
            <w:vAlign w:val="center"/>
          </w:tcPr>
          <w:p w14:paraId="126196F2"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50.0</w:t>
            </w:r>
          </w:p>
        </w:tc>
      </w:tr>
      <w:tr w:rsidR="001907B5" w:rsidRPr="0065553E" w14:paraId="4ABBFE54" w14:textId="77777777" w:rsidTr="00FC25A6">
        <w:tc>
          <w:tcPr>
            <w:tcW w:w="2152" w:type="dxa"/>
            <w:vMerge/>
            <w:tcBorders>
              <w:left w:val="nil"/>
              <w:right w:val="nil"/>
            </w:tcBorders>
            <w:vAlign w:val="center"/>
          </w:tcPr>
          <w:p w14:paraId="25176D10" w14:textId="77777777" w:rsidR="00F42D92" w:rsidRPr="0065553E" w:rsidRDefault="00F42D92" w:rsidP="003D1474">
            <w:pPr>
              <w:jc w:val="center"/>
              <w:rPr>
                <w:rFonts w:asciiTheme="minorHAnsi" w:hAnsiTheme="minorHAnsi" w:cstheme="minorHAnsi"/>
                <w:color w:val="000000" w:themeColor="text1"/>
                <w:sz w:val="20"/>
                <w:szCs w:val="20"/>
              </w:rPr>
            </w:pPr>
          </w:p>
        </w:tc>
        <w:tc>
          <w:tcPr>
            <w:tcW w:w="2167" w:type="dxa"/>
            <w:tcBorders>
              <w:left w:val="nil"/>
              <w:right w:val="nil"/>
            </w:tcBorders>
            <w:vAlign w:val="center"/>
          </w:tcPr>
          <w:p w14:paraId="0EBFC0C1"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26–35 years</w:t>
            </w:r>
          </w:p>
        </w:tc>
        <w:tc>
          <w:tcPr>
            <w:tcW w:w="2086" w:type="dxa"/>
            <w:tcBorders>
              <w:left w:val="nil"/>
              <w:right w:val="nil"/>
            </w:tcBorders>
            <w:vAlign w:val="center"/>
          </w:tcPr>
          <w:p w14:paraId="6D525998"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2</w:t>
            </w:r>
          </w:p>
        </w:tc>
        <w:tc>
          <w:tcPr>
            <w:tcW w:w="2100" w:type="dxa"/>
            <w:tcBorders>
              <w:left w:val="nil"/>
              <w:right w:val="nil"/>
            </w:tcBorders>
            <w:vAlign w:val="center"/>
          </w:tcPr>
          <w:p w14:paraId="0B43FFE0"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3.3</w:t>
            </w:r>
          </w:p>
        </w:tc>
      </w:tr>
      <w:tr w:rsidR="001907B5" w:rsidRPr="0065553E" w14:paraId="539819C2" w14:textId="77777777" w:rsidTr="00FC25A6">
        <w:tc>
          <w:tcPr>
            <w:tcW w:w="2152" w:type="dxa"/>
            <w:vMerge/>
            <w:tcBorders>
              <w:left w:val="nil"/>
              <w:right w:val="nil"/>
            </w:tcBorders>
            <w:vAlign w:val="center"/>
          </w:tcPr>
          <w:p w14:paraId="2918C112" w14:textId="77777777" w:rsidR="00F42D92" w:rsidRPr="0065553E" w:rsidRDefault="00F42D92" w:rsidP="003D1474">
            <w:pPr>
              <w:jc w:val="center"/>
              <w:rPr>
                <w:rFonts w:asciiTheme="minorHAnsi" w:hAnsiTheme="minorHAnsi" w:cstheme="minorHAnsi"/>
                <w:color w:val="000000" w:themeColor="text1"/>
                <w:sz w:val="20"/>
                <w:szCs w:val="20"/>
              </w:rPr>
            </w:pPr>
          </w:p>
        </w:tc>
        <w:tc>
          <w:tcPr>
            <w:tcW w:w="2167" w:type="dxa"/>
            <w:tcBorders>
              <w:left w:val="nil"/>
              <w:right w:val="nil"/>
            </w:tcBorders>
            <w:vAlign w:val="center"/>
          </w:tcPr>
          <w:p w14:paraId="35B3A03D"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36–45 years</w:t>
            </w:r>
          </w:p>
        </w:tc>
        <w:tc>
          <w:tcPr>
            <w:tcW w:w="2086" w:type="dxa"/>
            <w:tcBorders>
              <w:left w:val="nil"/>
              <w:right w:val="nil"/>
            </w:tcBorders>
            <w:vAlign w:val="center"/>
          </w:tcPr>
          <w:p w14:paraId="47170FB0"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8</w:t>
            </w:r>
          </w:p>
        </w:tc>
        <w:tc>
          <w:tcPr>
            <w:tcW w:w="2100" w:type="dxa"/>
            <w:tcBorders>
              <w:left w:val="nil"/>
              <w:right w:val="nil"/>
            </w:tcBorders>
            <w:vAlign w:val="center"/>
          </w:tcPr>
          <w:p w14:paraId="5AC1B05F"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13.3</w:t>
            </w:r>
          </w:p>
        </w:tc>
      </w:tr>
      <w:tr w:rsidR="001907B5" w:rsidRPr="0065553E" w14:paraId="50659F18" w14:textId="77777777" w:rsidTr="00FC25A6">
        <w:tc>
          <w:tcPr>
            <w:tcW w:w="2152" w:type="dxa"/>
            <w:vMerge w:val="restart"/>
            <w:tcBorders>
              <w:left w:val="nil"/>
              <w:right w:val="nil"/>
            </w:tcBorders>
            <w:vAlign w:val="center"/>
          </w:tcPr>
          <w:p w14:paraId="0D20FAE0"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Occupation</w:t>
            </w:r>
          </w:p>
        </w:tc>
        <w:tc>
          <w:tcPr>
            <w:tcW w:w="2167" w:type="dxa"/>
            <w:tcBorders>
              <w:left w:val="nil"/>
              <w:right w:val="nil"/>
            </w:tcBorders>
            <w:vAlign w:val="center"/>
          </w:tcPr>
          <w:p w14:paraId="45451D38"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Student</w:t>
            </w:r>
          </w:p>
        </w:tc>
        <w:tc>
          <w:tcPr>
            <w:tcW w:w="2086" w:type="dxa"/>
            <w:tcBorders>
              <w:left w:val="nil"/>
              <w:right w:val="nil"/>
            </w:tcBorders>
            <w:vAlign w:val="center"/>
          </w:tcPr>
          <w:p w14:paraId="077ECFE1"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44</w:t>
            </w:r>
          </w:p>
        </w:tc>
        <w:tc>
          <w:tcPr>
            <w:tcW w:w="2100" w:type="dxa"/>
            <w:tcBorders>
              <w:left w:val="nil"/>
              <w:right w:val="nil"/>
            </w:tcBorders>
            <w:vAlign w:val="center"/>
          </w:tcPr>
          <w:p w14:paraId="26F998BF"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73.3</w:t>
            </w:r>
          </w:p>
        </w:tc>
      </w:tr>
      <w:tr w:rsidR="001907B5" w:rsidRPr="0065553E" w14:paraId="38686058" w14:textId="77777777" w:rsidTr="00FC25A6">
        <w:tc>
          <w:tcPr>
            <w:tcW w:w="2152" w:type="dxa"/>
            <w:vMerge/>
            <w:tcBorders>
              <w:left w:val="nil"/>
              <w:right w:val="nil"/>
            </w:tcBorders>
            <w:vAlign w:val="center"/>
          </w:tcPr>
          <w:p w14:paraId="65952F09" w14:textId="77777777" w:rsidR="00F42D92" w:rsidRPr="0065553E" w:rsidRDefault="00F42D92" w:rsidP="003D1474">
            <w:pPr>
              <w:jc w:val="center"/>
              <w:rPr>
                <w:rFonts w:asciiTheme="minorHAnsi" w:hAnsiTheme="minorHAnsi" w:cstheme="minorHAnsi"/>
                <w:color w:val="000000" w:themeColor="text1"/>
                <w:sz w:val="20"/>
                <w:szCs w:val="20"/>
              </w:rPr>
            </w:pPr>
          </w:p>
        </w:tc>
        <w:tc>
          <w:tcPr>
            <w:tcW w:w="2167" w:type="dxa"/>
            <w:tcBorders>
              <w:left w:val="nil"/>
              <w:right w:val="nil"/>
            </w:tcBorders>
            <w:vAlign w:val="center"/>
          </w:tcPr>
          <w:p w14:paraId="273A6BE0"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Private employee</w:t>
            </w:r>
          </w:p>
        </w:tc>
        <w:tc>
          <w:tcPr>
            <w:tcW w:w="2086" w:type="dxa"/>
            <w:tcBorders>
              <w:left w:val="nil"/>
              <w:right w:val="nil"/>
            </w:tcBorders>
            <w:vAlign w:val="center"/>
          </w:tcPr>
          <w:p w14:paraId="074930AB"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10</w:t>
            </w:r>
          </w:p>
        </w:tc>
        <w:tc>
          <w:tcPr>
            <w:tcW w:w="2100" w:type="dxa"/>
            <w:tcBorders>
              <w:left w:val="nil"/>
              <w:right w:val="nil"/>
            </w:tcBorders>
            <w:vAlign w:val="center"/>
          </w:tcPr>
          <w:p w14:paraId="1DDCBDC1"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16.7</w:t>
            </w:r>
          </w:p>
        </w:tc>
      </w:tr>
      <w:tr w:rsidR="001907B5" w:rsidRPr="0065553E" w14:paraId="7F78E623" w14:textId="77777777" w:rsidTr="00FC25A6">
        <w:tc>
          <w:tcPr>
            <w:tcW w:w="2152" w:type="dxa"/>
            <w:vMerge/>
            <w:tcBorders>
              <w:left w:val="nil"/>
              <w:right w:val="nil"/>
            </w:tcBorders>
            <w:vAlign w:val="center"/>
          </w:tcPr>
          <w:p w14:paraId="1744D189" w14:textId="77777777" w:rsidR="00F42D92" w:rsidRPr="0065553E" w:rsidRDefault="00F42D92" w:rsidP="003D1474">
            <w:pPr>
              <w:jc w:val="center"/>
              <w:rPr>
                <w:rFonts w:asciiTheme="minorHAnsi" w:hAnsiTheme="minorHAnsi" w:cstheme="minorHAnsi"/>
                <w:color w:val="000000" w:themeColor="text1"/>
                <w:sz w:val="20"/>
                <w:szCs w:val="20"/>
              </w:rPr>
            </w:pPr>
          </w:p>
        </w:tc>
        <w:tc>
          <w:tcPr>
            <w:tcW w:w="2167" w:type="dxa"/>
            <w:tcBorders>
              <w:left w:val="nil"/>
              <w:right w:val="nil"/>
            </w:tcBorders>
            <w:vAlign w:val="center"/>
          </w:tcPr>
          <w:p w14:paraId="462725C6"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Entrepreneur</w:t>
            </w:r>
          </w:p>
        </w:tc>
        <w:tc>
          <w:tcPr>
            <w:tcW w:w="2086" w:type="dxa"/>
            <w:tcBorders>
              <w:left w:val="nil"/>
              <w:right w:val="nil"/>
            </w:tcBorders>
            <w:vAlign w:val="center"/>
          </w:tcPr>
          <w:p w14:paraId="66E0EED3"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6</w:t>
            </w:r>
          </w:p>
        </w:tc>
        <w:tc>
          <w:tcPr>
            <w:tcW w:w="2100" w:type="dxa"/>
            <w:tcBorders>
              <w:left w:val="nil"/>
              <w:right w:val="nil"/>
            </w:tcBorders>
            <w:vAlign w:val="center"/>
          </w:tcPr>
          <w:p w14:paraId="5E3702F2" w14:textId="77777777" w:rsidR="00F42D92" w:rsidRPr="0065553E" w:rsidRDefault="00F42D92"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10.0</w:t>
            </w:r>
          </w:p>
        </w:tc>
      </w:tr>
    </w:tbl>
    <w:p w14:paraId="3576A35B" w14:textId="634A9303" w:rsidR="008C5EDA" w:rsidRPr="0065553E" w:rsidRDefault="00FC25A6" w:rsidP="00FC25A6">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lang w:val="en-ID"/>
        </w:rPr>
      </w:pPr>
      <w:r w:rsidRPr="0065553E">
        <w:rPr>
          <w:rFonts w:asciiTheme="minorHAnsi" w:eastAsia="Tahoma" w:hAnsiTheme="minorHAnsi" w:cstheme="minorHAnsi"/>
          <w:color w:val="000000" w:themeColor="text1"/>
          <w:sz w:val="20"/>
          <w:szCs w:val="20"/>
          <w:highlight w:val="white"/>
        </w:rPr>
        <w:t>Source: Processed research data (2026).</w:t>
      </w:r>
    </w:p>
    <w:p w14:paraId="7ED877E6" w14:textId="77777777" w:rsidR="00CF7A35" w:rsidRPr="001907B5" w:rsidRDefault="00CF7A35"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p>
    <w:p w14:paraId="18E1835E" w14:textId="77777777" w:rsidR="00B56E0D" w:rsidRPr="001907B5" w:rsidRDefault="00F84D0B" w:rsidP="00F84D0B">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lastRenderedPageBreak/>
        <w:t xml:space="preserve">As shown in Table 1, the respondents consisted of an equal proportion of males and females (50.0% each). </w:t>
      </w:r>
      <w:proofErr w:type="gramStart"/>
      <w:r w:rsidRPr="001907B5">
        <w:rPr>
          <w:rFonts w:asciiTheme="minorHAnsi" w:eastAsia="Tahoma" w:hAnsiTheme="minorHAnsi" w:cstheme="minorHAnsi"/>
          <w:color w:val="000000" w:themeColor="text1"/>
          <w:highlight w:val="white"/>
        </w:rPr>
        <w:t>The majority of</w:t>
      </w:r>
      <w:proofErr w:type="gramEnd"/>
      <w:r w:rsidRPr="001907B5">
        <w:rPr>
          <w:rFonts w:asciiTheme="minorHAnsi" w:eastAsia="Tahoma" w:hAnsiTheme="minorHAnsi" w:cstheme="minorHAnsi"/>
          <w:color w:val="000000" w:themeColor="text1"/>
          <w:highlight w:val="white"/>
        </w:rPr>
        <w:t xml:space="preserve"> respondents were between 20 and 25 years old (50.0%), followed by those under 20 years old (33.3%). Most respondents were students (73.3%), followed by private employees (16.7%) and entrepreneurs (10.0%). These demographic characteristics indicate that the study primarily represents young consumers who are familiar with bakery products and are considered an important target market for innovative food products. </w:t>
      </w:r>
    </w:p>
    <w:p w14:paraId="110C40B6" w14:textId="4AC8EAB8" w:rsidR="008C5EDA" w:rsidRPr="001907B5" w:rsidRDefault="00F84D0B" w:rsidP="00F84D0B">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Furthermore, the respondents were considered appropriate for this study because younger consumers generally demonstrate greater interest in innovative bakery products, including healthier alternatives made from local ingredients. Their familiarity with bakery products enabled them to provide relevant evaluations of the sensory attributes, consumer preferences, and purchase intentions toward cassava flour-based flourless butter cake.</w:t>
      </w:r>
    </w:p>
    <w:p w14:paraId="1C57348E" w14:textId="77777777" w:rsidR="00FD3722" w:rsidRPr="001907B5" w:rsidRDefault="00FD3722"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p>
    <w:p w14:paraId="30BB4890" w14:textId="442D63B7" w:rsidR="00645BAF" w:rsidRPr="001907B5" w:rsidRDefault="00645BAF"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r w:rsidRPr="001907B5">
        <w:rPr>
          <w:rFonts w:asciiTheme="minorHAnsi" w:eastAsia="Tahoma" w:hAnsiTheme="minorHAnsi" w:cstheme="minorHAnsi"/>
          <w:b/>
          <w:bCs/>
          <w:color w:val="000000" w:themeColor="text1"/>
          <w:highlight w:val="white"/>
          <w:lang w:val="en-ID"/>
        </w:rPr>
        <w:t>Consumer Acceptance of Cassava Flour-Based Flourless Butter Cake</w:t>
      </w:r>
    </w:p>
    <w:p w14:paraId="13E30385" w14:textId="3440752A" w:rsidR="009B3360" w:rsidRDefault="00F67EED" w:rsidP="0065553E">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 xml:space="preserve">Consumer acceptance is a fundamental aspect in determining the market potential of newly developed food products. In this study, consumer acceptance of cassava flour-based flourless butter cake was evaluated using a hedonic test covering four sensory attributes, namely </w:t>
      </w:r>
      <w:proofErr w:type="spellStart"/>
      <w:r w:rsidRPr="001907B5">
        <w:rPr>
          <w:rFonts w:asciiTheme="minorHAnsi" w:eastAsia="Tahoma" w:hAnsiTheme="minorHAnsi" w:cstheme="minorHAnsi"/>
          <w:color w:val="000000" w:themeColor="text1"/>
          <w:highlight w:val="white"/>
        </w:rPr>
        <w:t>color</w:t>
      </w:r>
      <w:proofErr w:type="spellEnd"/>
      <w:r w:rsidRPr="001907B5">
        <w:rPr>
          <w:rFonts w:asciiTheme="minorHAnsi" w:eastAsia="Tahoma" w:hAnsiTheme="minorHAnsi" w:cstheme="minorHAnsi"/>
          <w:color w:val="000000" w:themeColor="text1"/>
          <w:highlight w:val="white"/>
        </w:rPr>
        <w:t>, taste, aroma, and texture. The assessment was conducted using a five-point hedonic scale ranging from "strongly dislike" to "strongly like." The average acceptance scores for each sensory attribute are presented in Table 2.</w:t>
      </w:r>
    </w:p>
    <w:p w14:paraId="2DCDFDCB" w14:textId="77777777" w:rsidR="0065553E" w:rsidRPr="001907B5" w:rsidRDefault="0065553E" w:rsidP="0065553E">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p>
    <w:p w14:paraId="05DCCC0C" w14:textId="32DD63E8" w:rsidR="009B3360" w:rsidRPr="0065553E" w:rsidRDefault="00C371E3" w:rsidP="00C371E3">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lang w:val="en-ID"/>
        </w:rPr>
      </w:pPr>
      <w:r w:rsidRPr="0065553E">
        <w:rPr>
          <w:rFonts w:asciiTheme="minorHAnsi" w:eastAsia="Tahoma" w:hAnsiTheme="minorHAnsi" w:cstheme="minorHAnsi"/>
          <w:color w:val="000000" w:themeColor="text1"/>
          <w:sz w:val="20"/>
          <w:szCs w:val="20"/>
          <w:highlight w:val="white"/>
        </w:rPr>
        <w:t>Table 2. Consumer Acceptance of Cassava Flour-Based Flourless Butter Cake</w:t>
      </w:r>
    </w:p>
    <w:tbl>
      <w:tblPr>
        <w:tblStyle w:val="TableGrid"/>
        <w:tblW w:w="0" w:type="auto"/>
        <w:tblLook w:val="04A0" w:firstRow="1" w:lastRow="0" w:firstColumn="1" w:lastColumn="0" w:noHBand="0" w:noVBand="1"/>
      </w:tblPr>
      <w:tblGrid>
        <w:gridCol w:w="2830"/>
        <w:gridCol w:w="2846"/>
        <w:gridCol w:w="2829"/>
      </w:tblGrid>
      <w:tr w:rsidR="001907B5" w:rsidRPr="0065553E" w14:paraId="27E9C7C9" w14:textId="77777777" w:rsidTr="001150B3">
        <w:tc>
          <w:tcPr>
            <w:tcW w:w="2830" w:type="dxa"/>
            <w:tcBorders>
              <w:left w:val="nil"/>
              <w:right w:val="nil"/>
            </w:tcBorders>
            <w:vAlign w:val="center"/>
          </w:tcPr>
          <w:p w14:paraId="26F9A910"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b/>
                <w:bCs/>
                <w:color w:val="000000" w:themeColor="text1"/>
                <w:sz w:val="20"/>
                <w:szCs w:val="20"/>
              </w:rPr>
              <w:t>Sensory Attribute</w:t>
            </w:r>
          </w:p>
        </w:tc>
        <w:tc>
          <w:tcPr>
            <w:tcW w:w="2846" w:type="dxa"/>
            <w:tcBorders>
              <w:left w:val="nil"/>
              <w:right w:val="nil"/>
            </w:tcBorders>
            <w:vAlign w:val="center"/>
          </w:tcPr>
          <w:p w14:paraId="52D7924B"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b/>
                <w:bCs/>
                <w:color w:val="000000" w:themeColor="text1"/>
                <w:sz w:val="20"/>
                <w:szCs w:val="20"/>
              </w:rPr>
              <w:t>Acceptance Score (%)</w:t>
            </w:r>
          </w:p>
        </w:tc>
        <w:tc>
          <w:tcPr>
            <w:tcW w:w="2829" w:type="dxa"/>
            <w:tcBorders>
              <w:left w:val="nil"/>
              <w:right w:val="nil"/>
            </w:tcBorders>
            <w:vAlign w:val="center"/>
          </w:tcPr>
          <w:p w14:paraId="33142C07"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b/>
                <w:bCs/>
                <w:color w:val="000000" w:themeColor="text1"/>
                <w:sz w:val="20"/>
                <w:szCs w:val="20"/>
              </w:rPr>
              <w:t>Hedonic Category</w:t>
            </w:r>
          </w:p>
        </w:tc>
      </w:tr>
      <w:tr w:rsidR="001907B5" w:rsidRPr="0065553E" w14:paraId="4C90E6B6" w14:textId="77777777" w:rsidTr="001150B3">
        <w:tc>
          <w:tcPr>
            <w:tcW w:w="2830" w:type="dxa"/>
            <w:tcBorders>
              <w:left w:val="nil"/>
              <w:right w:val="nil"/>
            </w:tcBorders>
            <w:vAlign w:val="center"/>
          </w:tcPr>
          <w:p w14:paraId="4EA2292F" w14:textId="77777777" w:rsidR="001150B3" w:rsidRPr="0065553E" w:rsidRDefault="001150B3" w:rsidP="003D1474">
            <w:pPr>
              <w:jc w:val="center"/>
              <w:rPr>
                <w:rFonts w:asciiTheme="minorHAnsi" w:hAnsiTheme="minorHAnsi" w:cstheme="minorHAnsi"/>
                <w:color w:val="000000" w:themeColor="text1"/>
                <w:sz w:val="20"/>
                <w:szCs w:val="20"/>
              </w:rPr>
            </w:pPr>
            <w:proofErr w:type="spellStart"/>
            <w:r w:rsidRPr="0065553E">
              <w:rPr>
                <w:rFonts w:asciiTheme="minorHAnsi" w:hAnsiTheme="minorHAnsi" w:cstheme="minorHAnsi"/>
                <w:color w:val="000000" w:themeColor="text1"/>
                <w:sz w:val="20"/>
                <w:szCs w:val="20"/>
              </w:rPr>
              <w:t>Color</w:t>
            </w:r>
            <w:proofErr w:type="spellEnd"/>
          </w:p>
        </w:tc>
        <w:tc>
          <w:tcPr>
            <w:tcW w:w="2846" w:type="dxa"/>
            <w:tcBorders>
              <w:left w:val="nil"/>
              <w:right w:val="nil"/>
            </w:tcBorders>
            <w:vAlign w:val="center"/>
          </w:tcPr>
          <w:p w14:paraId="3E12CEA2"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85</w:t>
            </w:r>
          </w:p>
        </w:tc>
        <w:tc>
          <w:tcPr>
            <w:tcW w:w="2829" w:type="dxa"/>
            <w:tcBorders>
              <w:left w:val="nil"/>
              <w:right w:val="nil"/>
            </w:tcBorders>
            <w:vAlign w:val="center"/>
          </w:tcPr>
          <w:p w14:paraId="728DFF88"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Very Like</w:t>
            </w:r>
          </w:p>
        </w:tc>
      </w:tr>
      <w:tr w:rsidR="001907B5" w:rsidRPr="0065553E" w14:paraId="2869E992" w14:textId="77777777" w:rsidTr="001150B3">
        <w:tc>
          <w:tcPr>
            <w:tcW w:w="2830" w:type="dxa"/>
            <w:tcBorders>
              <w:left w:val="nil"/>
              <w:right w:val="nil"/>
            </w:tcBorders>
            <w:vAlign w:val="center"/>
          </w:tcPr>
          <w:p w14:paraId="6DEFB9F1"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Taste</w:t>
            </w:r>
          </w:p>
        </w:tc>
        <w:tc>
          <w:tcPr>
            <w:tcW w:w="2846" w:type="dxa"/>
            <w:tcBorders>
              <w:left w:val="nil"/>
              <w:right w:val="nil"/>
            </w:tcBorders>
            <w:vAlign w:val="center"/>
          </w:tcPr>
          <w:p w14:paraId="20BD4CFC"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86</w:t>
            </w:r>
          </w:p>
        </w:tc>
        <w:tc>
          <w:tcPr>
            <w:tcW w:w="2829" w:type="dxa"/>
            <w:tcBorders>
              <w:left w:val="nil"/>
              <w:right w:val="nil"/>
            </w:tcBorders>
            <w:vAlign w:val="center"/>
          </w:tcPr>
          <w:p w14:paraId="193F31E5"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Very Like</w:t>
            </w:r>
          </w:p>
        </w:tc>
      </w:tr>
      <w:tr w:rsidR="001907B5" w:rsidRPr="0065553E" w14:paraId="0760BE05" w14:textId="77777777" w:rsidTr="001150B3">
        <w:tc>
          <w:tcPr>
            <w:tcW w:w="2830" w:type="dxa"/>
            <w:tcBorders>
              <w:left w:val="nil"/>
              <w:right w:val="nil"/>
            </w:tcBorders>
            <w:vAlign w:val="center"/>
          </w:tcPr>
          <w:p w14:paraId="0232558B"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Aroma</w:t>
            </w:r>
          </w:p>
        </w:tc>
        <w:tc>
          <w:tcPr>
            <w:tcW w:w="2846" w:type="dxa"/>
            <w:tcBorders>
              <w:left w:val="nil"/>
              <w:right w:val="nil"/>
            </w:tcBorders>
            <w:vAlign w:val="center"/>
          </w:tcPr>
          <w:p w14:paraId="60085E41"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87</w:t>
            </w:r>
          </w:p>
        </w:tc>
        <w:tc>
          <w:tcPr>
            <w:tcW w:w="2829" w:type="dxa"/>
            <w:tcBorders>
              <w:left w:val="nil"/>
              <w:right w:val="nil"/>
            </w:tcBorders>
            <w:vAlign w:val="center"/>
          </w:tcPr>
          <w:p w14:paraId="3C14DCA0"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Very Like</w:t>
            </w:r>
          </w:p>
        </w:tc>
      </w:tr>
      <w:tr w:rsidR="001907B5" w:rsidRPr="0065553E" w14:paraId="099788C3" w14:textId="77777777" w:rsidTr="001150B3">
        <w:tc>
          <w:tcPr>
            <w:tcW w:w="2830" w:type="dxa"/>
            <w:tcBorders>
              <w:left w:val="nil"/>
              <w:right w:val="nil"/>
            </w:tcBorders>
            <w:vAlign w:val="center"/>
          </w:tcPr>
          <w:p w14:paraId="25667BC4"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Texture</w:t>
            </w:r>
          </w:p>
        </w:tc>
        <w:tc>
          <w:tcPr>
            <w:tcW w:w="2846" w:type="dxa"/>
            <w:tcBorders>
              <w:left w:val="nil"/>
              <w:right w:val="nil"/>
            </w:tcBorders>
            <w:vAlign w:val="center"/>
          </w:tcPr>
          <w:p w14:paraId="67A6DFA6"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87</w:t>
            </w:r>
          </w:p>
        </w:tc>
        <w:tc>
          <w:tcPr>
            <w:tcW w:w="2829" w:type="dxa"/>
            <w:tcBorders>
              <w:left w:val="nil"/>
              <w:right w:val="nil"/>
            </w:tcBorders>
            <w:vAlign w:val="center"/>
          </w:tcPr>
          <w:p w14:paraId="07DECE28" w14:textId="77777777" w:rsidR="001150B3" w:rsidRPr="0065553E" w:rsidRDefault="001150B3" w:rsidP="003D1474">
            <w:pPr>
              <w:jc w:val="center"/>
              <w:rPr>
                <w:rFonts w:asciiTheme="minorHAnsi" w:hAnsiTheme="minorHAnsi" w:cstheme="minorHAnsi"/>
                <w:color w:val="000000" w:themeColor="text1"/>
                <w:sz w:val="20"/>
                <w:szCs w:val="20"/>
              </w:rPr>
            </w:pPr>
            <w:r w:rsidRPr="0065553E">
              <w:rPr>
                <w:rFonts w:asciiTheme="minorHAnsi" w:hAnsiTheme="minorHAnsi" w:cstheme="minorHAnsi"/>
                <w:color w:val="000000" w:themeColor="text1"/>
                <w:sz w:val="20"/>
                <w:szCs w:val="20"/>
              </w:rPr>
              <w:t>Very Like</w:t>
            </w:r>
          </w:p>
        </w:tc>
      </w:tr>
    </w:tbl>
    <w:p w14:paraId="4340E3CC" w14:textId="7A5BBB0E" w:rsidR="00F67EED" w:rsidRPr="0065553E" w:rsidRDefault="001150B3" w:rsidP="001150B3">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lang w:val="en-ID"/>
        </w:rPr>
      </w:pPr>
      <w:r w:rsidRPr="0065553E">
        <w:rPr>
          <w:rFonts w:asciiTheme="minorHAnsi" w:eastAsia="Tahoma" w:hAnsiTheme="minorHAnsi" w:cstheme="minorHAnsi"/>
          <w:color w:val="000000" w:themeColor="text1"/>
          <w:sz w:val="20"/>
          <w:szCs w:val="20"/>
          <w:highlight w:val="white"/>
        </w:rPr>
        <w:t>Source: Processed research data (2026).</w:t>
      </w:r>
    </w:p>
    <w:p w14:paraId="3D14D87D" w14:textId="77777777" w:rsidR="00811435" w:rsidRPr="001907B5" w:rsidRDefault="00811435"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p>
    <w:p w14:paraId="2AF66979" w14:textId="77777777" w:rsidR="008C3693" w:rsidRPr="001907B5" w:rsidRDefault="00194EDE"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 xml:space="preserve">As presented in Table 2, all sensory attributes of the cassava flour-based flourless butter cake achieved a "Very Like" category, with acceptance scores ranging from 85% to 87%. Aroma and texture received the highest acceptance scores (87%), followed by taste (86%) and </w:t>
      </w:r>
      <w:proofErr w:type="spellStart"/>
      <w:r w:rsidRPr="001907B5">
        <w:rPr>
          <w:rFonts w:asciiTheme="minorHAnsi" w:eastAsia="Tahoma" w:hAnsiTheme="minorHAnsi" w:cstheme="minorHAnsi"/>
          <w:color w:val="000000" w:themeColor="text1"/>
          <w:highlight w:val="white"/>
        </w:rPr>
        <w:t>color</w:t>
      </w:r>
      <w:proofErr w:type="spellEnd"/>
      <w:r w:rsidRPr="001907B5">
        <w:rPr>
          <w:rFonts w:asciiTheme="minorHAnsi" w:eastAsia="Tahoma" w:hAnsiTheme="minorHAnsi" w:cstheme="minorHAnsi"/>
          <w:color w:val="000000" w:themeColor="text1"/>
          <w:highlight w:val="white"/>
        </w:rPr>
        <w:t xml:space="preserve"> (85%). These findings indicate that substituting wheat flour with cassava flour did not negatively affect consumer acceptance. Instead, the product was well accepted across all evaluated sensory attributes, suggesting that cassava flour has strong potential as a local ingredient for developing flourless bakery products that meet consumer expectations.</w:t>
      </w:r>
    </w:p>
    <w:p w14:paraId="36C49D13" w14:textId="5D193440" w:rsidR="00645BAF" w:rsidRPr="001907B5" w:rsidRDefault="00645BAF"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These findings are consistent with previous studies reporting that sensory quality remains the principal determinant of consumer acceptance in bakery products. Spence (2022) emphasized that consumers evaluate food through multisensory experiences in which visual appearance, aroma, </w:t>
      </w:r>
      <w:proofErr w:type="spellStart"/>
      <w:r w:rsidRPr="001907B5">
        <w:rPr>
          <w:rFonts w:asciiTheme="minorHAnsi" w:eastAsia="Tahoma" w:hAnsiTheme="minorHAnsi" w:cstheme="minorHAnsi"/>
          <w:color w:val="000000" w:themeColor="text1"/>
          <w:highlight w:val="white"/>
          <w:lang w:val="en-ID"/>
        </w:rPr>
        <w:t>flavor</w:t>
      </w:r>
      <w:proofErr w:type="spellEnd"/>
      <w:r w:rsidRPr="001907B5">
        <w:rPr>
          <w:rFonts w:asciiTheme="minorHAnsi" w:eastAsia="Tahoma" w:hAnsiTheme="minorHAnsi" w:cstheme="minorHAnsi"/>
          <w:color w:val="000000" w:themeColor="text1"/>
          <w:highlight w:val="white"/>
          <w:lang w:val="en-ID"/>
        </w:rPr>
        <w:t xml:space="preserve">, and texture interact simultaneously to influence product perception. Likewise, Meilgaard et al. (2021) explained that hedonic testing effectively measures consumer acceptance because it directly reflects subjective preferences based on actual consumption experiences. </w:t>
      </w:r>
    </w:p>
    <w:p w14:paraId="2FCAB500" w14:textId="77777777" w:rsidR="00645BAF" w:rsidRPr="001907B5" w:rsidRDefault="00645BAF"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lastRenderedPageBreak/>
        <w:t>The high acceptance level observed in this study demonstrates that cassava flour possesses considerable potential as an alternative ingredient in healthy bakery products without substantially reducing sensory quality. This finding also supports current efforts to diversify food products using locally available raw materials while meeting consumer expectations for premium bakery products.</w:t>
      </w:r>
    </w:p>
    <w:p w14:paraId="0E8E8557" w14:textId="03B8867C" w:rsidR="00645BAF" w:rsidRPr="001907B5" w:rsidRDefault="00645BAF"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p>
    <w:p w14:paraId="0C9E00E6" w14:textId="77777777" w:rsidR="00645BAF" w:rsidRPr="001907B5" w:rsidRDefault="00645BAF"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r w:rsidRPr="001907B5">
        <w:rPr>
          <w:rFonts w:asciiTheme="minorHAnsi" w:eastAsia="Tahoma" w:hAnsiTheme="minorHAnsi" w:cstheme="minorHAnsi"/>
          <w:b/>
          <w:bCs/>
          <w:color w:val="000000" w:themeColor="text1"/>
          <w:highlight w:val="white"/>
          <w:lang w:val="en-ID"/>
        </w:rPr>
        <w:t>Sensory Characteristics of Flourless Butter Cake</w:t>
      </w:r>
    </w:p>
    <w:p w14:paraId="13385B92" w14:textId="3657B48C" w:rsidR="00E64607" w:rsidRPr="001907B5" w:rsidRDefault="00952ED6"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 xml:space="preserve">In addition to consumer acceptance, a descriptive sensory evaluation was conducted to identify the dominant sensory characteristics of cassava flour-based flourless butter cake. This assessment aimed to describe the product's </w:t>
      </w:r>
      <w:proofErr w:type="spellStart"/>
      <w:r w:rsidRPr="001907B5">
        <w:rPr>
          <w:rFonts w:asciiTheme="minorHAnsi" w:eastAsia="Tahoma" w:hAnsiTheme="minorHAnsi" w:cstheme="minorHAnsi"/>
          <w:color w:val="000000" w:themeColor="text1"/>
          <w:highlight w:val="white"/>
        </w:rPr>
        <w:t>color</w:t>
      </w:r>
      <w:proofErr w:type="spellEnd"/>
      <w:r w:rsidRPr="001907B5">
        <w:rPr>
          <w:rFonts w:asciiTheme="minorHAnsi" w:eastAsia="Tahoma" w:hAnsiTheme="minorHAnsi" w:cstheme="minorHAnsi"/>
          <w:color w:val="000000" w:themeColor="text1"/>
          <w:highlight w:val="white"/>
        </w:rPr>
        <w:t>, taste, aroma, and texture based on the perceptions of the respondents. Descriptive sensory analysis provides a more detailed understanding of the product attributes that contribute to overall consumer acceptance. The results of the descriptive sensory evaluation are presented in Table 3.</w:t>
      </w:r>
    </w:p>
    <w:p w14:paraId="38AD8BF6" w14:textId="77777777" w:rsidR="00952ED6" w:rsidRPr="001907B5" w:rsidRDefault="00952ED6" w:rsidP="00952ED6">
      <w:pPr>
        <w:pBdr>
          <w:top w:val="nil"/>
          <w:left w:val="nil"/>
          <w:bottom w:val="nil"/>
          <w:right w:val="nil"/>
          <w:between w:val="nil"/>
        </w:pBdr>
        <w:jc w:val="both"/>
        <w:rPr>
          <w:rFonts w:asciiTheme="minorHAnsi" w:eastAsia="Tahoma" w:hAnsiTheme="minorHAnsi" w:cstheme="minorHAnsi"/>
          <w:color w:val="000000" w:themeColor="text1"/>
          <w:highlight w:val="white"/>
        </w:rPr>
      </w:pPr>
    </w:p>
    <w:p w14:paraId="523F7CCE" w14:textId="69E3B0DD" w:rsidR="00C371E3" w:rsidRPr="00E91A50" w:rsidRDefault="00301950" w:rsidP="00301950">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rPr>
      </w:pPr>
      <w:r w:rsidRPr="00E91A50">
        <w:rPr>
          <w:rFonts w:asciiTheme="minorHAnsi" w:eastAsia="Tahoma" w:hAnsiTheme="minorHAnsi" w:cstheme="minorHAnsi"/>
          <w:color w:val="000000" w:themeColor="text1"/>
          <w:sz w:val="20"/>
          <w:szCs w:val="20"/>
          <w:highlight w:val="white"/>
        </w:rPr>
        <w:t>Table 3. Sensory Characteristics of Cassava Flour-Based Flourless Butter Cake</w:t>
      </w:r>
    </w:p>
    <w:tbl>
      <w:tblPr>
        <w:tblStyle w:val="TableGrid"/>
        <w:tblW w:w="0" w:type="auto"/>
        <w:tblLook w:val="04A0" w:firstRow="1" w:lastRow="0" w:firstColumn="1" w:lastColumn="0" w:noHBand="0" w:noVBand="1"/>
      </w:tblPr>
      <w:tblGrid>
        <w:gridCol w:w="2025"/>
        <w:gridCol w:w="1354"/>
        <w:gridCol w:w="5126"/>
      </w:tblGrid>
      <w:tr w:rsidR="001907B5" w:rsidRPr="00E91A50" w14:paraId="4A4CD227" w14:textId="77777777" w:rsidTr="00107CC4">
        <w:tc>
          <w:tcPr>
            <w:tcW w:w="2025" w:type="dxa"/>
            <w:tcBorders>
              <w:left w:val="nil"/>
              <w:right w:val="nil"/>
            </w:tcBorders>
            <w:vAlign w:val="center"/>
          </w:tcPr>
          <w:p w14:paraId="550617E1"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b/>
                <w:bCs/>
                <w:color w:val="000000" w:themeColor="text1"/>
                <w:sz w:val="20"/>
                <w:szCs w:val="20"/>
              </w:rPr>
              <w:t>Sensory Attribute</w:t>
            </w:r>
          </w:p>
        </w:tc>
        <w:tc>
          <w:tcPr>
            <w:tcW w:w="1354" w:type="dxa"/>
            <w:tcBorders>
              <w:left w:val="nil"/>
              <w:right w:val="nil"/>
            </w:tcBorders>
            <w:vAlign w:val="center"/>
          </w:tcPr>
          <w:p w14:paraId="65CF0740"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b/>
                <w:bCs/>
                <w:color w:val="000000" w:themeColor="text1"/>
                <w:sz w:val="20"/>
                <w:szCs w:val="20"/>
              </w:rPr>
              <w:t>Score (%)</w:t>
            </w:r>
          </w:p>
        </w:tc>
        <w:tc>
          <w:tcPr>
            <w:tcW w:w="5126" w:type="dxa"/>
            <w:tcBorders>
              <w:left w:val="nil"/>
              <w:right w:val="nil"/>
            </w:tcBorders>
            <w:vAlign w:val="center"/>
          </w:tcPr>
          <w:p w14:paraId="52560D66"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b/>
                <w:bCs/>
                <w:color w:val="000000" w:themeColor="text1"/>
                <w:sz w:val="20"/>
                <w:szCs w:val="20"/>
              </w:rPr>
              <w:t>Dominant Sensory Characteristic</w:t>
            </w:r>
          </w:p>
        </w:tc>
      </w:tr>
      <w:tr w:rsidR="001907B5" w:rsidRPr="00E91A50" w14:paraId="3EFFA812" w14:textId="77777777" w:rsidTr="00107CC4">
        <w:tc>
          <w:tcPr>
            <w:tcW w:w="2025" w:type="dxa"/>
            <w:tcBorders>
              <w:left w:val="nil"/>
              <w:right w:val="nil"/>
            </w:tcBorders>
            <w:vAlign w:val="center"/>
          </w:tcPr>
          <w:p w14:paraId="002702AE" w14:textId="77777777" w:rsidR="008E658B" w:rsidRPr="00E91A50" w:rsidRDefault="008E658B" w:rsidP="003D1474">
            <w:pPr>
              <w:jc w:val="center"/>
              <w:rPr>
                <w:rFonts w:asciiTheme="minorHAnsi" w:hAnsiTheme="minorHAnsi" w:cstheme="minorHAnsi"/>
                <w:color w:val="000000" w:themeColor="text1"/>
                <w:sz w:val="20"/>
                <w:szCs w:val="20"/>
              </w:rPr>
            </w:pPr>
            <w:proofErr w:type="spellStart"/>
            <w:r w:rsidRPr="00E91A50">
              <w:rPr>
                <w:rFonts w:asciiTheme="minorHAnsi" w:hAnsiTheme="minorHAnsi" w:cstheme="minorHAnsi"/>
                <w:color w:val="000000" w:themeColor="text1"/>
                <w:sz w:val="20"/>
                <w:szCs w:val="20"/>
              </w:rPr>
              <w:t>Color</w:t>
            </w:r>
            <w:proofErr w:type="spellEnd"/>
          </w:p>
        </w:tc>
        <w:tc>
          <w:tcPr>
            <w:tcW w:w="1354" w:type="dxa"/>
            <w:tcBorders>
              <w:left w:val="nil"/>
              <w:right w:val="nil"/>
            </w:tcBorders>
            <w:vAlign w:val="center"/>
          </w:tcPr>
          <w:p w14:paraId="739E7EE3"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89</w:t>
            </w:r>
          </w:p>
        </w:tc>
        <w:tc>
          <w:tcPr>
            <w:tcW w:w="5126" w:type="dxa"/>
            <w:tcBorders>
              <w:left w:val="nil"/>
              <w:right w:val="nil"/>
            </w:tcBorders>
            <w:vAlign w:val="center"/>
          </w:tcPr>
          <w:p w14:paraId="2276B4B7"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Golden yellow, attractive, and characteristic of butter cake</w:t>
            </w:r>
          </w:p>
        </w:tc>
      </w:tr>
      <w:tr w:rsidR="001907B5" w:rsidRPr="00E91A50" w14:paraId="48FEFC72" w14:textId="77777777" w:rsidTr="00107CC4">
        <w:tc>
          <w:tcPr>
            <w:tcW w:w="2025" w:type="dxa"/>
            <w:tcBorders>
              <w:left w:val="nil"/>
              <w:right w:val="nil"/>
            </w:tcBorders>
            <w:vAlign w:val="center"/>
          </w:tcPr>
          <w:p w14:paraId="70DFA157"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Taste</w:t>
            </w:r>
          </w:p>
        </w:tc>
        <w:tc>
          <w:tcPr>
            <w:tcW w:w="1354" w:type="dxa"/>
            <w:tcBorders>
              <w:left w:val="nil"/>
              <w:right w:val="nil"/>
            </w:tcBorders>
            <w:vAlign w:val="center"/>
          </w:tcPr>
          <w:p w14:paraId="4E3D6889"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71</w:t>
            </w:r>
          </w:p>
        </w:tc>
        <w:tc>
          <w:tcPr>
            <w:tcW w:w="5126" w:type="dxa"/>
            <w:tcBorders>
              <w:left w:val="nil"/>
              <w:right w:val="nil"/>
            </w:tcBorders>
            <w:vAlign w:val="center"/>
          </w:tcPr>
          <w:p w14:paraId="24E03932"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Sweet</w:t>
            </w:r>
          </w:p>
        </w:tc>
      </w:tr>
      <w:tr w:rsidR="001907B5" w:rsidRPr="00E91A50" w14:paraId="568F670A" w14:textId="77777777" w:rsidTr="00107CC4">
        <w:tc>
          <w:tcPr>
            <w:tcW w:w="2025" w:type="dxa"/>
            <w:tcBorders>
              <w:left w:val="nil"/>
              <w:right w:val="nil"/>
            </w:tcBorders>
            <w:vAlign w:val="center"/>
          </w:tcPr>
          <w:p w14:paraId="79276D9D"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Aroma</w:t>
            </w:r>
          </w:p>
        </w:tc>
        <w:tc>
          <w:tcPr>
            <w:tcW w:w="1354" w:type="dxa"/>
            <w:tcBorders>
              <w:left w:val="nil"/>
              <w:right w:val="nil"/>
            </w:tcBorders>
            <w:vAlign w:val="center"/>
          </w:tcPr>
          <w:p w14:paraId="78A515D2"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81</w:t>
            </w:r>
          </w:p>
        </w:tc>
        <w:tc>
          <w:tcPr>
            <w:tcW w:w="5126" w:type="dxa"/>
            <w:tcBorders>
              <w:left w:val="nil"/>
              <w:right w:val="nil"/>
            </w:tcBorders>
            <w:vAlign w:val="center"/>
          </w:tcPr>
          <w:p w14:paraId="704307CE"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Strong and distinctive butter aroma</w:t>
            </w:r>
          </w:p>
        </w:tc>
      </w:tr>
      <w:tr w:rsidR="001907B5" w:rsidRPr="00E91A50" w14:paraId="2F7E904E" w14:textId="77777777" w:rsidTr="00107CC4">
        <w:tc>
          <w:tcPr>
            <w:tcW w:w="2025" w:type="dxa"/>
            <w:tcBorders>
              <w:left w:val="nil"/>
              <w:right w:val="nil"/>
            </w:tcBorders>
            <w:vAlign w:val="center"/>
          </w:tcPr>
          <w:p w14:paraId="5670D88D"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Texture</w:t>
            </w:r>
          </w:p>
        </w:tc>
        <w:tc>
          <w:tcPr>
            <w:tcW w:w="1354" w:type="dxa"/>
            <w:tcBorders>
              <w:left w:val="nil"/>
              <w:right w:val="nil"/>
            </w:tcBorders>
            <w:vAlign w:val="center"/>
          </w:tcPr>
          <w:p w14:paraId="423084F8"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82</w:t>
            </w:r>
          </w:p>
        </w:tc>
        <w:tc>
          <w:tcPr>
            <w:tcW w:w="5126" w:type="dxa"/>
            <w:tcBorders>
              <w:left w:val="nil"/>
              <w:right w:val="nil"/>
            </w:tcBorders>
            <w:vAlign w:val="center"/>
          </w:tcPr>
          <w:p w14:paraId="5A69FF93" w14:textId="77777777" w:rsidR="008E658B" w:rsidRPr="00E91A50" w:rsidRDefault="008E658B"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Soft, moist, and fine-crumb texture</w:t>
            </w:r>
          </w:p>
        </w:tc>
      </w:tr>
    </w:tbl>
    <w:p w14:paraId="32AD48F5" w14:textId="297687C7" w:rsidR="00517253" w:rsidRPr="00E91A50" w:rsidRDefault="00107CC4" w:rsidP="00DA2AA5">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lang w:val="en-ID"/>
        </w:rPr>
      </w:pPr>
      <w:r w:rsidRPr="00E91A50">
        <w:rPr>
          <w:rFonts w:asciiTheme="minorHAnsi" w:eastAsia="Tahoma" w:hAnsiTheme="minorHAnsi" w:cstheme="minorHAnsi"/>
          <w:color w:val="000000" w:themeColor="text1"/>
          <w:sz w:val="20"/>
          <w:szCs w:val="20"/>
          <w:highlight w:val="white"/>
        </w:rPr>
        <w:t>Source: Processed research data (2026).</w:t>
      </w:r>
    </w:p>
    <w:p w14:paraId="419CEDE2" w14:textId="77777777" w:rsidR="001907B5" w:rsidRDefault="001907B5"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p>
    <w:p w14:paraId="2FF8451A" w14:textId="4D5E9C3F" w:rsidR="008B429A" w:rsidRPr="001907B5" w:rsidRDefault="00062211"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 xml:space="preserve">As presented in Table 3, the cassava flour-based flourless butter cake exhibited positive sensory characteristics across all evaluated attributes. The highest score was obtained for </w:t>
      </w:r>
      <w:proofErr w:type="spellStart"/>
      <w:r w:rsidRPr="001907B5">
        <w:rPr>
          <w:rFonts w:asciiTheme="minorHAnsi" w:eastAsia="Tahoma" w:hAnsiTheme="minorHAnsi" w:cstheme="minorHAnsi"/>
          <w:color w:val="000000" w:themeColor="text1"/>
          <w:highlight w:val="white"/>
        </w:rPr>
        <w:t>color</w:t>
      </w:r>
      <w:proofErr w:type="spellEnd"/>
      <w:r w:rsidRPr="001907B5">
        <w:rPr>
          <w:rFonts w:asciiTheme="minorHAnsi" w:eastAsia="Tahoma" w:hAnsiTheme="minorHAnsi" w:cstheme="minorHAnsi"/>
          <w:color w:val="000000" w:themeColor="text1"/>
          <w:highlight w:val="white"/>
        </w:rPr>
        <w:t xml:space="preserve"> (89%), indicating that the product had an attractive golden-yellow appearance consistent with the typical characteristics of butter cake. The texture (82%) was described as soft, moist, and fine-crumbed, while the aroma (81%) was perceived as strong and characteristic of butter. The taste (71%) was predominantly described as sweet, reflecting an acceptable level of sweetness for most respondents. </w:t>
      </w:r>
    </w:p>
    <w:p w14:paraId="5B104194" w14:textId="77777777" w:rsidR="008B429A" w:rsidRPr="001907B5" w:rsidRDefault="00062211"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rPr>
        <w:t xml:space="preserve">Overall, these findings demonstrate that the use of cassava flour successfully maintained the desirable sensory qualities of conventional butter cake while supporting the development of a flourless bakery product based on local food resources. </w:t>
      </w:r>
      <w:r w:rsidR="00645BAF" w:rsidRPr="001907B5">
        <w:rPr>
          <w:rFonts w:asciiTheme="minorHAnsi" w:eastAsia="Tahoma" w:hAnsiTheme="minorHAnsi" w:cstheme="minorHAnsi"/>
          <w:color w:val="000000" w:themeColor="text1"/>
          <w:highlight w:val="white"/>
          <w:lang w:val="en-ID"/>
        </w:rPr>
        <w:t xml:space="preserve">Texture remains one of the greatest technological challenges in gluten-free bakery development because gluten normally contributes to product structure and elasticity. Nevertheless, respondents perceived the developed product as soft, moist, and possessing a fine crumb structure. </w:t>
      </w:r>
    </w:p>
    <w:p w14:paraId="3EFE6AEA" w14:textId="627FC75E" w:rsidR="00645BAF" w:rsidRPr="001907B5" w:rsidRDefault="00645BAF"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These findings agree with Ziobro et al. (2021), who reported that successful gluten-free bakery products should closely resemble the texture of conventional bakery products to improve market acceptance. Similarly, Melini and Melini (2023) concluded that texture is among the most influential determinants of consumer satisfaction with gluten-free bakery products. </w:t>
      </w:r>
    </w:p>
    <w:p w14:paraId="13478596" w14:textId="2673333D" w:rsidR="00A37677" w:rsidRPr="00E91A50" w:rsidRDefault="00645BAF" w:rsidP="00E91A5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Overall, the descriptive sensory evaluation confirms that cassava flour can produce flourless butter cake with desirable sensory characteristics comparable to conventional butter cake while simultaneously supporting the utilization of local food resources.</w:t>
      </w:r>
    </w:p>
    <w:p w14:paraId="69C25B36" w14:textId="2A156EC7" w:rsidR="00645BAF" w:rsidRPr="001907B5" w:rsidRDefault="00645BAF"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r w:rsidRPr="001907B5">
        <w:rPr>
          <w:rFonts w:asciiTheme="minorHAnsi" w:eastAsia="Tahoma" w:hAnsiTheme="minorHAnsi" w:cstheme="minorHAnsi"/>
          <w:b/>
          <w:bCs/>
          <w:color w:val="000000" w:themeColor="text1"/>
          <w:highlight w:val="white"/>
          <w:lang w:val="en-ID"/>
        </w:rPr>
        <w:lastRenderedPageBreak/>
        <w:t>Consumer Preference Factors</w:t>
      </w:r>
    </w:p>
    <w:p w14:paraId="0AEC24A4" w14:textId="1A13803B" w:rsidR="000E4610" w:rsidRPr="001907B5" w:rsidRDefault="000E4610" w:rsidP="000E461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rPr>
        <w:t>Consumer preference plays an important role in determining the acceptance and market potential of innovative food products. In this study, consumer preference was evaluated through several dimensions, including perceived value, product attitude, consumption experience, motivation and needs, and health-related lifestyle. These dimensions were assessed to identify the dominant factors influencing respondents' preferences toward cassava flour-based flourless butter cake. The summarized results are presented in Table 4.</w:t>
      </w:r>
    </w:p>
    <w:p w14:paraId="4972D37A" w14:textId="77777777" w:rsidR="000E4610" w:rsidRPr="001907B5" w:rsidRDefault="000E4610"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p>
    <w:p w14:paraId="217E1E31" w14:textId="0A7216E9" w:rsidR="00301950" w:rsidRPr="00E91A50" w:rsidRDefault="003873EE" w:rsidP="003873EE">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lang w:val="en-ID"/>
        </w:rPr>
      </w:pPr>
      <w:r w:rsidRPr="00E91A50">
        <w:rPr>
          <w:rFonts w:asciiTheme="minorHAnsi" w:eastAsia="Tahoma" w:hAnsiTheme="minorHAnsi" w:cstheme="minorHAnsi"/>
          <w:color w:val="000000" w:themeColor="text1"/>
          <w:sz w:val="20"/>
          <w:szCs w:val="20"/>
          <w:highlight w:val="white"/>
        </w:rPr>
        <w:t>Table 4. Consumer Preference Factors for Cassava Flour-Based Flourless Butter Cake</w:t>
      </w:r>
    </w:p>
    <w:tbl>
      <w:tblPr>
        <w:tblStyle w:val="TableGrid"/>
        <w:tblW w:w="8500" w:type="dxa"/>
        <w:tblLook w:val="04A0" w:firstRow="1" w:lastRow="0" w:firstColumn="1" w:lastColumn="0" w:noHBand="0" w:noVBand="1"/>
      </w:tblPr>
      <w:tblGrid>
        <w:gridCol w:w="2263"/>
        <w:gridCol w:w="4111"/>
        <w:gridCol w:w="2126"/>
      </w:tblGrid>
      <w:tr w:rsidR="001907B5" w:rsidRPr="00E91A50" w14:paraId="323A44A2" w14:textId="77777777" w:rsidTr="00390CC6">
        <w:tc>
          <w:tcPr>
            <w:tcW w:w="2263" w:type="dxa"/>
            <w:tcBorders>
              <w:left w:val="nil"/>
              <w:right w:val="nil"/>
            </w:tcBorders>
            <w:vAlign w:val="center"/>
          </w:tcPr>
          <w:p w14:paraId="74B57D3E"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b/>
                <w:bCs/>
                <w:color w:val="000000" w:themeColor="text1"/>
                <w:sz w:val="20"/>
                <w:szCs w:val="20"/>
              </w:rPr>
              <w:t>Preference Dimension</w:t>
            </w:r>
          </w:p>
        </w:tc>
        <w:tc>
          <w:tcPr>
            <w:tcW w:w="4111" w:type="dxa"/>
            <w:tcBorders>
              <w:left w:val="nil"/>
              <w:right w:val="nil"/>
            </w:tcBorders>
            <w:vAlign w:val="center"/>
          </w:tcPr>
          <w:p w14:paraId="7192A57D"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b/>
                <w:bCs/>
                <w:color w:val="000000" w:themeColor="text1"/>
                <w:sz w:val="20"/>
                <w:szCs w:val="20"/>
              </w:rPr>
              <w:t>Dominant Response</w:t>
            </w:r>
          </w:p>
        </w:tc>
        <w:tc>
          <w:tcPr>
            <w:tcW w:w="2126" w:type="dxa"/>
            <w:tcBorders>
              <w:left w:val="nil"/>
              <w:right w:val="nil"/>
            </w:tcBorders>
            <w:vAlign w:val="center"/>
          </w:tcPr>
          <w:p w14:paraId="21E390E4"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b/>
                <w:bCs/>
                <w:color w:val="000000" w:themeColor="text1"/>
                <w:sz w:val="20"/>
                <w:szCs w:val="20"/>
              </w:rPr>
              <w:t>Positive Response (%)</w:t>
            </w:r>
          </w:p>
        </w:tc>
      </w:tr>
      <w:tr w:rsidR="001907B5" w:rsidRPr="00E91A50" w14:paraId="027040BB" w14:textId="77777777" w:rsidTr="00390CC6">
        <w:tc>
          <w:tcPr>
            <w:tcW w:w="2263" w:type="dxa"/>
            <w:tcBorders>
              <w:left w:val="nil"/>
              <w:right w:val="nil"/>
            </w:tcBorders>
            <w:vAlign w:val="center"/>
          </w:tcPr>
          <w:p w14:paraId="0067D179"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Perceived value</w:t>
            </w:r>
          </w:p>
        </w:tc>
        <w:tc>
          <w:tcPr>
            <w:tcW w:w="4111" w:type="dxa"/>
            <w:tcBorders>
              <w:left w:val="nil"/>
              <w:right w:val="nil"/>
            </w:tcBorders>
            <w:vAlign w:val="center"/>
          </w:tcPr>
          <w:p w14:paraId="29DBC189"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The product offers good value for its quality</w:t>
            </w:r>
          </w:p>
        </w:tc>
        <w:tc>
          <w:tcPr>
            <w:tcW w:w="2126" w:type="dxa"/>
            <w:tcBorders>
              <w:left w:val="nil"/>
              <w:right w:val="nil"/>
            </w:tcBorders>
            <w:vAlign w:val="center"/>
          </w:tcPr>
          <w:p w14:paraId="6E9C6F8C"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81.7</w:t>
            </w:r>
          </w:p>
        </w:tc>
      </w:tr>
      <w:tr w:rsidR="001907B5" w:rsidRPr="00E91A50" w14:paraId="02558295" w14:textId="77777777" w:rsidTr="00390CC6">
        <w:tc>
          <w:tcPr>
            <w:tcW w:w="2263" w:type="dxa"/>
            <w:tcBorders>
              <w:left w:val="nil"/>
              <w:right w:val="nil"/>
            </w:tcBorders>
            <w:vAlign w:val="center"/>
          </w:tcPr>
          <w:p w14:paraId="276FE495"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Product attitude</w:t>
            </w:r>
          </w:p>
        </w:tc>
        <w:tc>
          <w:tcPr>
            <w:tcW w:w="4111" w:type="dxa"/>
            <w:tcBorders>
              <w:left w:val="nil"/>
              <w:right w:val="nil"/>
            </w:tcBorders>
            <w:vAlign w:val="center"/>
          </w:tcPr>
          <w:p w14:paraId="0AA0E6C6"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Positive overall evaluation of the product</w:t>
            </w:r>
          </w:p>
        </w:tc>
        <w:tc>
          <w:tcPr>
            <w:tcW w:w="2126" w:type="dxa"/>
            <w:tcBorders>
              <w:left w:val="nil"/>
              <w:right w:val="nil"/>
            </w:tcBorders>
            <w:vAlign w:val="center"/>
          </w:tcPr>
          <w:p w14:paraId="59C1FEB6"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93.3</w:t>
            </w:r>
          </w:p>
        </w:tc>
      </w:tr>
      <w:tr w:rsidR="001907B5" w:rsidRPr="00E91A50" w14:paraId="7CA5F5F8" w14:textId="77777777" w:rsidTr="00390CC6">
        <w:tc>
          <w:tcPr>
            <w:tcW w:w="2263" w:type="dxa"/>
            <w:tcBorders>
              <w:left w:val="nil"/>
              <w:right w:val="nil"/>
            </w:tcBorders>
            <w:vAlign w:val="center"/>
          </w:tcPr>
          <w:p w14:paraId="257F4846"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Consumption experience</w:t>
            </w:r>
          </w:p>
        </w:tc>
        <w:tc>
          <w:tcPr>
            <w:tcW w:w="4111" w:type="dxa"/>
            <w:tcBorders>
              <w:left w:val="nil"/>
              <w:right w:val="nil"/>
            </w:tcBorders>
            <w:vAlign w:val="center"/>
          </w:tcPr>
          <w:p w14:paraId="1F047D7A"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Pleasant consumption experience</w:t>
            </w:r>
          </w:p>
        </w:tc>
        <w:tc>
          <w:tcPr>
            <w:tcW w:w="2126" w:type="dxa"/>
            <w:tcBorders>
              <w:left w:val="nil"/>
              <w:right w:val="nil"/>
            </w:tcBorders>
            <w:vAlign w:val="center"/>
          </w:tcPr>
          <w:p w14:paraId="0A4E65D9"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75.0</w:t>
            </w:r>
          </w:p>
        </w:tc>
      </w:tr>
      <w:tr w:rsidR="001907B5" w:rsidRPr="00E91A50" w14:paraId="2C7B2872" w14:textId="77777777" w:rsidTr="00390CC6">
        <w:tc>
          <w:tcPr>
            <w:tcW w:w="2263" w:type="dxa"/>
            <w:tcBorders>
              <w:left w:val="nil"/>
              <w:right w:val="nil"/>
            </w:tcBorders>
            <w:vAlign w:val="center"/>
          </w:tcPr>
          <w:p w14:paraId="05DA1785"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Motivation and needs</w:t>
            </w:r>
          </w:p>
        </w:tc>
        <w:tc>
          <w:tcPr>
            <w:tcW w:w="4111" w:type="dxa"/>
            <w:tcBorders>
              <w:left w:val="nil"/>
              <w:right w:val="nil"/>
            </w:tcBorders>
            <w:vAlign w:val="center"/>
          </w:tcPr>
          <w:p w14:paraId="1AC4F680"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Meets consumer needs</w:t>
            </w:r>
          </w:p>
        </w:tc>
        <w:tc>
          <w:tcPr>
            <w:tcW w:w="2126" w:type="dxa"/>
            <w:tcBorders>
              <w:left w:val="nil"/>
              <w:right w:val="nil"/>
            </w:tcBorders>
            <w:vAlign w:val="center"/>
          </w:tcPr>
          <w:p w14:paraId="11315449"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81.7</w:t>
            </w:r>
          </w:p>
        </w:tc>
      </w:tr>
      <w:tr w:rsidR="001907B5" w:rsidRPr="00E91A50" w14:paraId="0D1C9B19" w14:textId="77777777" w:rsidTr="00390CC6">
        <w:tc>
          <w:tcPr>
            <w:tcW w:w="2263" w:type="dxa"/>
            <w:tcBorders>
              <w:left w:val="nil"/>
              <w:right w:val="nil"/>
            </w:tcBorders>
            <w:vAlign w:val="center"/>
          </w:tcPr>
          <w:p w14:paraId="0BCB7289"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Health and lifestyle</w:t>
            </w:r>
          </w:p>
        </w:tc>
        <w:tc>
          <w:tcPr>
            <w:tcW w:w="4111" w:type="dxa"/>
            <w:tcBorders>
              <w:left w:val="nil"/>
              <w:right w:val="nil"/>
            </w:tcBorders>
            <w:vAlign w:val="center"/>
          </w:tcPr>
          <w:p w14:paraId="16F5B26F"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Flourless concept supports a healthier lifestyle</w:t>
            </w:r>
          </w:p>
        </w:tc>
        <w:tc>
          <w:tcPr>
            <w:tcW w:w="2126" w:type="dxa"/>
            <w:tcBorders>
              <w:left w:val="nil"/>
              <w:right w:val="nil"/>
            </w:tcBorders>
            <w:vAlign w:val="center"/>
          </w:tcPr>
          <w:p w14:paraId="6ACB1CCB" w14:textId="77777777" w:rsidR="00F44324" w:rsidRPr="00E91A50" w:rsidRDefault="00F44324" w:rsidP="003D1474">
            <w:pPr>
              <w:jc w:val="center"/>
              <w:rPr>
                <w:rFonts w:asciiTheme="minorHAnsi" w:hAnsiTheme="minorHAnsi" w:cstheme="minorHAnsi"/>
                <w:color w:val="000000" w:themeColor="text1"/>
                <w:sz w:val="20"/>
                <w:szCs w:val="20"/>
              </w:rPr>
            </w:pPr>
            <w:r w:rsidRPr="00E91A50">
              <w:rPr>
                <w:rFonts w:asciiTheme="minorHAnsi" w:hAnsiTheme="minorHAnsi" w:cstheme="minorHAnsi"/>
                <w:color w:val="000000" w:themeColor="text1"/>
                <w:sz w:val="20"/>
                <w:szCs w:val="20"/>
              </w:rPr>
              <w:t>85.0</w:t>
            </w:r>
          </w:p>
        </w:tc>
      </w:tr>
    </w:tbl>
    <w:p w14:paraId="55C0AA0C" w14:textId="77777777" w:rsidR="00390CC6" w:rsidRPr="00E91A50" w:rsidRDefault="00390CC6" w:rsidP="00390CC6">
      <w:pPr>
        <w:pBdr>
          <w:top w:val="nil"/>
          <w:left w:val="nil"/>
          <w:bottom w:val="nil"/>
          <w:right w:val="nil"/>
          <w:between w:val="nil"/>
        </w:pBdr>
        <w:jc w:val="center"/>
        <w:rPr>
          <w:rFonts w:asciiTheme="minorHAnsi" w:eastAsia="Tahoma" w:hAnsiTheme="minorHAnsi" w:cstheme="minorHAnsi"/>
          <w:color w:val="000000" w:themeColor="text1"/>
          <w:sz w:val="20"/>
          <w:szCs w:val="20"/>
          <w:highlight w:val="white"/>
          <w:lang w:val="en-ID"/>
        </w:rPr>
      </w:pPr>
      <w:r w:rsidRPr="00E91A50">
        <w:rPr>
          <w:rFonts w:asciiTheme="minorHAnsi" w:eastAsia="Tahoma" w:hAnsiTheme="minorHAnsi" w:cstheme="minorHAnsi"/>
          <w:color w:val="000000" w:themeColor="text1"/>
          <w:sz w:val="20"/>
          <w:szCs w:val="20"/>
          <w:highlight w:val="white"/>
        </w:rPr>
        <w:t>Source: Processed research data (2026).</w:t>
      </w:r>
    </w:p>
    <w:p w14:paraId="79D21B13" w14:textId="77777777" w:rsidR="000E4610" w:rsidRPr="001907B5" w:rsidRDefault="000E4610"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p>
    <w:p w14:paraId="7D02AF3C" w14:textId="642888F1" w:rsidR="00645BAF" w:rsidRPr="001907B5" w:rsidRDefault="004A5308"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rPr>
        <w:t xml:space="preserve">As shown in Table 4, respondents demonstrated positive perceptions across all dimensions of consumer preference. Product attitude received the highest positive response (93.3%), indicating that respondents generally evaluated the cassava flour-based flourless butter cake </w:t>
      </w:r>
      <w:proofErr w:type="spellStart"/>
      <w:r w:rsidRPr="001907B5">
        <w:rPr>
          <w:rFonts w:asciiTheme="minorHAnsi" w:eastAsia="Tahoma" w:hAnsiTheme="minorHAnsi" w:cstheme="minorHAnsi"/>
          <w:color w:val="000000" w:themeColor="text1"/>
          <w:highlight w:val="white"/>
        </w:rPr>
        <w:t>favorably</w:t>
      </w:r>
      <w:proofErr w:type="spellEnd"/>
      <w:r w:rsidRPr="001907B5">
        <w:rPr>
          <w:rFonts w:asciiTheme="minorHAnsi" w:eastAsia="Tahoma" w:hAnsiTheme="minorHAnsi" w:cstheme="minorHAnsi"/>
          <w:color w:val="000000" w:themeColor="text1"/>
          <w:highlight w:val="white"/>
        </w:rPr>
        <w:t xml:space="preserve">. The health and lifestyle dimension also showed a high level of agreement (85.0%), suggesting that the flourless concept enhanced consumers' interest in healthier bakery alternatives. In addition, respondents perceived the product as providing good value (81.7%) and meeting their needs (81.7%), while the consumption experience was considered pleasant by </w:t>
      </w:r>
      <w:proofErr w:type="gramStart"/>
      <w:r w:rsidRPr="001907B5">
        <w:rPr>
          <w:rFonts w:asciiTheme="minorHAnsi" w:eastAsia="Tahoma" w:hAnsiTheme="minorHAnsi" w:cstheme="minorHAnsi"/>
          <w:color w:val="000000" w:themeColor="text1"/>
          <w:highlight w:val="white"/>
        </w:rPr>
        <w:t>the majority of</w:t>
      </w:r>
      <w:proofErr w:type="gramEnd"/>
      <w:r w:rsidRPr="001907B5">
        <w:rPr>
          <w:rFonts w:asciiTheme="minorHAnsi" w:eastAsia="Tahoma" w:hAnsiTheme="minorHAnsi" w:cstheme="minorHAnsi"/>
          <w:color w:val="000000" w:themeColor="text1"/>
          <w:highlight w:val="white"/>
        </w:rPr>
        <w:t xml:space="preserve"> participants (75.0%). These findings indicate that positive product perceptions, perceived health benefits, and overall consumption experience were the primary factors influencing consumer preference toward the developed product</w:t>
      </w:r>
      <w:r w:rsidR="00645BAF" w:rsidRPr="001907B5">
        <w:rPr>
          <w:rFonts w:asciiTheme="minorHAnsi" w:eastAsia="Tahoma" w:hAnsiTheme="minorHAnsi" w:cstheme="minorHAnsi"/>
          <w:color w:val="000000" w:themeColor="text1"/>
          <w:highlight w:val="white"/>
          <w:lang w:val="en-ID"/>
        </w:rPr>
        <w:t>.</w:t>
      </w:r>
    </w:p>
    <w:p w14:paraId="6B099D6F" w14:textId="77777777" w:rsidR="00645BAF" w:rsidRPr="001907B5" w:rsidRDefault="00645BAF"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This observation supports Schiffman and </w:t>
      </w:r>
      <w:proofErr w:type="spellStart"/>
      <w:r w:rsidRPr="001907B5">
        <w:rPr>
          <w:rFonts w:asciiTheme="minorHAnsi" w:eastAsia="Tahoma" w:hAnsiTheme="minorHAnsi" w:cstheme="minorHAnsi"/>
          <w:color w:val="000000" w:themeColor="text1"/>
          <w:highlight w:val="white"/>
          <w:lang w:val="en-ID"/>
        </w:rPr>
        <w:t>Wisenblit's</w:t>
      </w:r>
      <w:proofErr w:type="spellEnd"/>
      <w:r w:rsidRPr="001907B5">
        <w:rPr>
          <w:rFonts w:asciiTheme="minorHAnsi" w:eastAsia="Tahoma" w:hAnsiTheme="minorHAnsi" w:cstheme="minorHAnsi"/>
          <w:color w:val="000000" w:themeColor="text1"/>
          <w:highlight w:val="white"/>
          <w:lang w:val="en-ID"/>
        </w:rPr>
        <w:t xml:space="preserve"> (2023) theory that consumer </w:t>
      </w:r>
      <w:proofErr w:type="spellStart"/>
      <w:r w:rsidRPr="001907B5">
        <w:rPr>
          <w:rFonts w:asciiTheme="minorHAnsi" w:eastAsia="Tahoma" w:hAnsiTheme="minorHAnsi" w:cstheme="minorHAnsi"/>
          <w:color w:val="000000" w:themeColor="text1"/>
          <w:highlight w:val="white"/>
          <w:lang w:val="en-ID"/>
        </w:rPr>
        <w:t>behavior</w:t>
      </w:r>
      <w:proofErr w:type="spellEnd"/>
      <w:r w:rsidRPr="001907B5">
        <w:rPr>
          <w:rFonts w:asciiTheme="minorHAnsi" w:eastAsia="Tahoma" w:hAnsiTheme="minorHAnsi" w:cstheme="minorHAnsi"/>
          <w:color w:val="000000" w:themeColor="text1"/>
          <w:highlight w:val="white"/>
          <w:lang w:val="en-ID"/>
        </w:rPr>
        <w:t xml:space="preserve"> is influenced by psychological, social, and lifestyle factors in addition to product attributes. Consumers frequently associate innovative products with healthier lifestyles, resulting in more </w:t>
      </w:r>
      <w:proofErr w:type="spellStart"/>
      <w:r w:rsidRPr="001907B5">
        <w:rPr>
          <w:rFonts w:asciiTheme="minorHAnsi" w:eastAsia="Tahoma" w:hAnsiTheme="minorHAnsi" w:cstheme="minorHAnsi"/>
          <w:color w:val="000000" w:themeColor="text1"/>
          <w:highlight w:val="white"/>
          <w:lang w:val="en-ID"/>
        </w:rPr>
        <w:t>favorable</w:t>
      </w:r>
      <w:proofErr w:type="spellEnd"/>
      <w:r w:rsidRPr="001907B5">
        <w:rPr>
          <w:rFonts w:asciiTheme="minorHAnsi" w:eastAsia="Tahoma" w:hAnsiTheme="minorHAnsi" w:cstheme="minorHAnsi"/>
          <w:color w:val="000000" w:themeColor="text1"/>
          <w:highlight w:val="white"/>
          <w:lang w:val="en-ID"/>
        </w:rPr>
        <w:t xml:space="preserve"> purchasing intentions when products successfully combine desirable sensory quality with functional benefits. Likewise, Kotler, Keller, and Chernev (2021) emphasized that perceived product value significantly affects purchasing decisions because consumers evaluate products based on both tangible and intangible benefits. </w:t>
      </w:r>
    </w:p>
    <w:p w14:paraId="6AE9A947" w14:textId="77777777" w:rsidR="00645BAF" w:rsidRPr="001907B5" w:rsidRDefault="00645BAF"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The present findings also suggest that cassava flour-based bakery products possess substantial commercial potential because they address two emerging consumer trends simultaneously: increasing health consciousness and growing appreciation for locally sourced ingredients.</w:t>
      </w:r>
    </w:p>
    <w:p w14:paraId="58F6EE8B" w14:textId="77777777" w:rsidR="00FD3722" w:rsidRPr="001907B5" w:rsidRDefault="00FD3722"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p>
    <w:p w14:paraId="7B6A5C18" w14:textId="6C7ED67A" w:rsidR="00645BAF" w:rsidRPr="001907B5" w:rsidRDefault="00645BAF" w:rsidP="00BE6648">
      <w:pPr>
        <w:pBdr>
          <w:top w:val="nil"/>
          <w:left w:val="nil"/>
          <w:bottom w:val="nil"/>
          <w:right w:val="nil"/>
          <w:between w:val="nil"/>
        </w:pBdr>
        <w:jc w:val="both"/>
        <w:rPr>
          <w:rFonts w:asciiTheme="minorHAnsi" w:eastAsia="Tahoma" w:hAnsiTheme="minorHAnsi" w:cstheme="minorHAnsi"/>
          <w:b/>
          <w:bCs/>
          <w:color w:val="000000" w:themeColor="text1"/>
          <w:highlight w:val="white"/>
          <w:lang w:val="en-ID"/>
        </w:rPr>
      </w:pPr>
      <w:r w:rsidRPr="001907B5">
        <w:rPr>
          <w:rFonts w:asciiTheme="minorHAnsi" w:eastAsia="Tahoma" w:hAnsiTheme="minorHAnsi" w:cstheme="minorHAnsi"/>
          <w:b/>
          <w:bCs/>
          <w:color w:val="000000" w:themeColor="text1"/>
          <w:highlight w:val="white"/>
          <w:lang w:val="en-ID"/>
        </w:rPr>
        <w:t>Purchase Intention and Recommendation Intention</w:t>
      </w:r>
    </w:p>
    <w:p w14:paraId="2DC381F2" w14:textId="554DF3D7" w:rsidR="009F36CD" w:rsidRPr="001907B5" w:rsidRDefault="007F2AFB"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 xml:space="preserve">Purchase intention and recommendation intention were evaluated to determine respondents' willingness to purchase and recommend cassava flour-based flourless butter cake after experiencing the product. These variables are important indicators of </w:t>
      </w:r>
      <w:r w:rsidRPr="001907B5">
        <w:rPr>
          <w:rFonts w:asciiTheme="minorHAnsi" w:eastAsia="Tahoma" w:hAnsiTheme="minorHAnsi" w:cstheme="minorHAnsi"/>
          <w:color w:val="000000" w:themeColor="text1"/>
          <w:highlight w:val="white"/>
        </w:rPr>
        <w:lastRenderedPageBreak/>
        <w:t>consumer acceptance and reflect the product's potential for market adoption. The results are summarized in Table 5.</w:t>
      </w:r>
    </w:p>
    <w:p w14:paraId="2150AAB8" w14:textId="77777777" w:rsidR="006A7E12" w:rsidRPr="001907B5" w:rsidRDefault="006A7E12" w:rsidP="006A7E12">
      <w:pPr>
        <w:pBdr>
          <w:top w:val="nil"/>
          <w:left w:val="nil"/>
          <w:bottom w:val="nil"/>
          <w:right w:val="nil"/>
          <w:between w:val="nil"/>
        </w:pBdr>
        <w:jc w:val="both"/>
        <w:rPr>
          <w:rFonts w:asciiTheme="minorHAnsi" w:eastAsia="Tahoma" w:hAnsiTheme="minorHAnsi" w:cstheme="minorHAnsi"/>
          <w:color w:val="000000" w:themeColor="text1"/>
          <w:highlight w:val="white"/>
        </w:rPr>
      </w:pPr>
    </w:p>
    <w:p w14:paraId="02BECEE3" w14:textId="5135BACB" w:rsidR="006A7E12" w:rsidRPr="001907B5" w:rsidRDefault="00AA5F98" w:rsidP="00AA5F98">
      <w:pPr>
        <w:pBdr>
          <w:top w:val="nil"/>
          <w:left w:val="nil"/>
          <w:bottom w:val="nil"/>
          <w:right w:val="nil"/>
          <w:between w:val="nil"/>
        </w:pBdr>
        <w:jc w:val="center"/>
        <w:rPr>
          <w:rFonts w:asciiTheme="minorHAnsi" w:eastAsia="Tahoma" w:hAnsiTheme="minorHAnsi" w:cstheme="minorHAnsi"/>
          <w:color w:val="000000" w:themeColor="text1"/>
          <w:highlight w:val="white"/>
        </w:rPr>
      </w:pPr>
      <w:r w:rsidRPr="001907B5">
        <w:rPr>
          <w:rFonts w:asciiTheme="minorHAnsi" w:eastAsia="Tahoma" w:hAnsiTheme="minorHAnsi" w:cstheme="minorHAnsi"/>
          <w:color w:val="000000" w:themeColor="text1"/>
          <w:highlight w:val="white"/>
        </w:rPr>
        <w:t>Table 5. Purchase Intention and Recommendation Intention</w:t>
      </w:r>
    </w:p>
    <w:tbl>
      <w:tblPr>
        <w:tblStyle w:val="TableGrid"/>
        <w:tblW w:w="0" w:type="auto"/>
        <w:jc w:val="center"/>
        <w:tblLook w:val="04A0" w:firstRow="1" w:lastRow="0" w:firstColumn="1" w:lastColumn="0" w:noHBand="0" w:noVBand="1"/>
      </w:tblPr>
      <w:tblGrid>
        <w:gridCol w:w="2587"/>
        <w:gridCol w:w="3821"/>
        <w:gridCol w:w="2097"/>
      </w:tblGrid>
      <w:tr w:rsidR="001907B5" w:rsidRPr="001907B5" w14:paraId="6713F774" w14:textId="77777777" w:rsidTr="000854C7">
        <w:trPr>
          <w:jc w:val="center"/>
        </w:trPr>
        <w:tc>
          <w:tcPr>
            <w:tcW w:w="2587" w:type="dxa"/>
            <w:tcBorders>
              <w:left w:val="nil"/>
              <w:right w:val="nil"/>
            </w:tcBorders>
            <w:vAlign w:val="center"/>
          </w:tcPr>
          <w:p w14:paraId="797D0C57" w14:textId="77777777" w:rsidR="000854C7" w:rsidRPr="001907B5" w:rsidRDefault="000854C7" w:rsidP="000854C7">
            <w:pPr>
              <w:jc w:val="center"/>
              <w:rPr>
                <w:rFonts w:asciiTheme="minorHAnsi" w:hAnsiTheme="minorHAnsi" w:cstheme="minorHAnsi"/>
                <w:color w:val="000000" w:themeColor="text1"/>
              </w:rPr>
            </w:pPr>
            <w:r w:rsidRPr="001907B5">
              <w:rPr>
                <w:rFonts w:asciiTheme="minorHAnsi" w:hAnsiTheme="minorHAnsi" w:cstheme="minorHAnsi"/>
                <w:b/>
                <w:bCs/>
                <w:color w:val="000000" w:themeColor="text1"/>
              </w:rPr>
              <w:t>Variable</w:t>
            </w:r>
          </w:p>
        </w:tc>
        <w:tc>
          <w:tcPr>
            <w:tcW w:w="3821" w:type="dxa"/>
            <w:tcBorders>
              <w:left w:val="nil"/>
              <w:right w:val="nil"/>
            </w:tcBorders>
            <w:vAlign w:val="center"/>
          </w:tcPr>
          <w:p w14:paraId="4D4F5AB8" w14:textId="77777777" w:rsidR="000854C7" w:rsidRPr="001907B5" w:rsidRDefault="000854C7" w:rsidP="000854C7">
            <w:pPr>
              <w:jc w:val="center"/>
              <w:rPr>
                <w:rFonts w:asciiTheme="minorHAnsi" w:hAnsiTheme="minorHAnsi" w:cstheme="minorHAnsi"/>
                <w:color w:val="000000" w:themeColor="text1"/>
              </w:rPr>
            </w:pPr>
            <w:r w:rsidRPr="001907B5">
              <w:rPr>
                <w:rFonts w:asciiTheme="minorHAnsi" w:hAnsiTheme="minorHAnsi" w:cstheme="minorHAnsi"/>
                <w:b/>
                <w:bCs/>
                <w:color w:val="000000" w:themeColor="text1"/>
              </w:rPr>
              <w:t>Statement</w:t>
            </w:r>
          </w:p>
        </w:tc>
        <w:tc>
          <w:tcPr>
            <w:tcW w:w="2097" w:type="dxa"/>
            <w:tcBorders>
              <w:left w:val="nil"/>
              <w:right w:val="nil"/>
            </w:tcBorders>
            <w:vAlign w:val="center"/>
          </w:tcPr>
          <w:p w14:paraId="78581B15" w14:textId="77777777" w:rsidR="000854C7" w:rsidRPr="001907B5" w:rsidRDefault="000854C7" w:rsidP="000854C7">
            <w:pPr>
              <w:jc w:val="center"/>
              <w:rPr>
                <w:rFonts w:asciiTheme="minorHAnsi" w:hAnsiTheme="minorHAnsi" w:cstheme="minorHAnsi"/>
                <w:color w:val="000000" w:themeColor="text1"/>
              </w:rPr>
            </w:pPr>
            <w:r w:rsidRPr="001907B5">
              <w:rPr>
                <w:rFonts w:asciiTheme="minorHAnsi" w:hAnsiTheme="minorHAnsi" w:cstheme="minorHAnsi"/>
                <w:b/>
                <w:bCs/>
                <w:color w:val="000000" w:themeColor="text1"/>
              </w:rPr>
              <w:t>Positive Response (%)</w:t>
            </w:r>
          </w:p>
        </w:tc>
      </w:tr>
      <w:tr w:rsidR="001907B5" w:rsidRPr="001907B5" w14:paraId="3AD6F5EA" w14:textId="77777777" w:rsidTr="000854C7">
        <w:trPr>
          <w:jc w:val="center"/>
        </w:trPr>
        <w:tc>
          <w:tcPr>
            <w:tcW w:w="2587" w:type="dxa"/>
            <w:tcBorders>
              <w:left w:val="nil"/>
              <w:right w:val="nil"/>
            </w:tcBorders>
            <w:vAlign w:val="center"/>
          </w:tcPr>
          <w:p w14:paraId="0408FCAE" w14:textId="77777777" w:rsidR="000854C7" w:rsidRPr="001907B5" w:rsidRDefault="000854C7" w:rsidP="003D1474">
            <w:pPr>
              <w:rPr>
                <w:rFonts w:asciiTheme="minorHAnsi" w:hAnsiTheme="minorHAnsi" w:cstheme="minorHAnsi"/>
                <w:color w:val="000000" w:themeColor="text1"/>
              </w:rPr>
            </w:pPr>
            <w:r w:rsidRPr="001907B5">
              <w:rPr>
                <w:rFonts w:asciiTheme="minorHAnsi" w:hAnsiTheme="minorHAnsi" w:cstheme="minorHAnsi"/>
                <w:color w:val="000000" w:themeColor="text1"/>
              </w:rPr>
              <w:t>Purchase Intention</w:t>
            </w:r>
          </w:p>
        </w:tc>
        <w:tc>
          <w:tcPr>
            <w:tcW w:w="3821" w:type="dxa"/>
            <w:tcBorders>
              <w:left w:val="nil"/>
              <w:right w:val="nil"/>
            </w:tcBorders>
            <w:vAlign w:val="center"/>
          </w:tcPr>
          <w:p w14:paraId="67D24306" w14:textId="77777777" w:rsidR="000854C7" w:rsidRPr="001907B5" w:rsidRDefault="000854C7" w:rsidP="003D1474">
            <w:pPr>
              <w:rPr>
                <w:rFonts w:asciiTheme="minorHAnsi" w:hAnsiTheme="minorHAnsi" w:cstheme="minorHAnsi"/>
                <w:color w:val="000000" w:themeColor="text1"/>
              </w:rPr>
            </w:pPr>
            <w:r w:rsidRPr="001907B5">
              <w:rPr>
                <w:rFonts w:asciiTheme="minorHAnsi" w:hAnsiTheme="minorHAnsi" w:cstheme="minorHAnsi"/>
                <w:color w:val="000000" w:themeColor="text1"/>
              </w:rPr>
              <w:t>Willingness to purchase the product</w:t>
            </w:r>
          </w:p>
        </w:tc>
        <w:tc>
          <w:tcPr>
            <w:tcW w:w="2097" w:type="dxa"/>
            <w:tcBorders>
              <w:left w:val="nil"/>
              <w:right w:val="nil"/>
            </w:tcBorders>
            <w:vAlign w:val="center"/>
          </w:tcPr>
          <w:p w14:paraId="086236A4" w14:textId="77777777" w:rsidR="000854C7" w:rsidRPr="001907B5" w:rsidRDefault="000854C7" w:rsidP="000854C7">
            <w:pPr>
              <w:jc w:val="center"/>
              <w:rPr>
                <w:rFonts w:asciiTheme="minorHAnsi" w:hAnsiTheme="minorHAnsi" w:cstheme="minorHAnsi"/>
                <w:color w:val="000000" w:themeColor="text1"/>
              </w:rPr>
            </w:pPr>
            <w:r w:rsidRPr="001907B5">
              <w:rPr>
                <w:rFonts w:asciiTheme="minorHAnsi" w:hAnsiTheme="minorHAnsi" w:cstheme="minorHAnsi"/>
                <w:color w:val="000000" w:themeColor="text1"/>
              </w:rPr>
              <w:t>91.7</w:t>
            </w:r>
          </w:p>
        </w:tc>
      </w:tr>
      <w:tr w:rsidR="001907B5" w:rsidRPr="001907B5" w14:paraId="6C0B3B26" w14:textId="77777777" w:rsidTr="000854C7">
        <w:trPr>
          <w:jc w:val="center"/>
        </w:trPr>
        <w:tc>
          <w:tcPr>
            <w:tcW w:w="2587" w:type="dxa"/>
            <w:tcBorders>
              <w:left w:val="nil"/>
              <w:right w:val="nil"/>
            </w:tcBorders>
            <w:vAlign w:val="center"/>
          </w:tcPr>
          <w:p w14:paraId="63A4DEA8" w14:textId="77777777" w:rsidR="000854C7" w:rsidRPr="001907B5" w:rsidRDefault="000854C7" w:rsidP="003D1474">
            <w:pPr>
              <w:rPr>
                <w:rFonts w:asciiTheme="minorHAnsi" w:hAnsiTheme="minorHAnsi" w:cstheme="minorHAnsi"/>
                <w:color w:val="000000" w:themeColor="text1"/>
              </w:rPr>
            </w:pPr>
            <w:r w:rsidRPr="001907B5">
              <w:rPr>
                <w:rFonts w:asciiTheme="minorHAnsi" w:hAnsiTheme="minorHAnsi" w:cstheme="minorHAnsi"/>
                <w:color w:val="000000" w:themeColor="text1"/>
              </w:rPr>
              <w:t>Recommendation Intention</w:t>
            </w:r>
          </w:p>
        </w:tc>
        <w:tc>
          <w:tcPr>
            <w:tcW w:w="3821" w:type="dxa"/>
            <w:tcBorders>
              <w:left w:val="nil"/>
              <w:right w:val="nil"/>
            </w:tcBorders>
            <w:vAlign w:val="center"/>
          </w:tcPr>
          <w:p w14:paraId="46FECC44" w14:textId="77777777" w:rsidR="000854C7" w:rsidRPr="001907B5" w:rsidRDefault="000854C7" w:rsidP="003D1474">
            <w:pPr>
              <w:rPr>
                <w:rFonts w:asciiTheme="minorHAnsi" w:hAnsiTheme="minorHAnsi" w:cstheme="minorHAnsi"/>
                <w:color w:val="000000" w:themeColor="text1"/>
              </w:rPr>
            </w:pPr>
            <w:r w:rsidRPr="001907B5">
              <w:rPr>
                <w:rFonts w:asciiTheme="minorHAnsi" w:hAnsiTheme="minorHAnsi" w:cstheme="minorHAnsi"/>
                <w:color w:val="000000" w:themeColor="text1"/>
              </w:rPr>
              <w:t>Willingness to recommend the product to others</w:t>
            </w:r>
          </w:p>
        </w:tc>
        <w:tc>
          <w:tcPr>
            <w:tcW w:w="2097" w:type="dxa"/>
            <w:tcBorders>
              <w:left w:val="nil"/>
              <w:right w:val="nil"/>
            </w:tcBorders>
            <w:vAlign w:val="center"/>
          </w:tcPr>
          <w:p w14:paraId="37EF227F" w14:textId="77777777" w:rsidR="000854C7" w:rsidRPr="001907B5" w:rsidRDefault="000854C7" w:rsidP="000854C7">
            <w:pPr>
              <w:jc w:val="center"/>
              <w:rPr>
                <w:rFonts w:asciiTheme="minorHAnsi" w:hAnsiTheme="minorHAnsi" w:cstheme="minorHAnsi"/>
                <w:color w:val="000000" w:themeColor="text1"/>
              </w:rPr>
            </w:pPr>
            <w:r w:rsidRPr="001907B5">
              <w:rPr>
                <w:rFonts w:asciiTheme="minorHAnsi" w:hAnsiTheme="minorHAnsi" w:cstheme="minorHAnsi"/>
                <w:color w:val="000000" w:themeColor="text1"/>
              </w:rPr>
              <w:t>90.0</w:t>
            </w:r>
          </w:p>
        </w:tc>
      </w:tr>
    </w:tbl>
    <w:p w14:paraId="1E0C99C5" w14:textId="77777777" w:rsidR="000854C7" w:rsidRPr="001907B5" w:rsidRDefault="000854C7" w:rsidP="000854C7">
      <w:pPr>
        <w:pBdr>
          <w:top w:val="nil"/>
          <w:left w:val="nil"/>
          <w:bottom w:val="nil"/>
          <w:right w:val="nil"/>
          <w:between w:val="nil"/>
        </w:pBdr>
        <w:jc w:val="center"/>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rPr>
        <w:t>Source: Processed research data (2026).</w:t>
      </w:r>
    </w:p>
    <w:p w14:paraId="4A03F02C" w14:textId="77777777" w:rsidR="009F36CD" w:rsidRPr="001907B5" w:rsidRDefault="009F36CD"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p>
    <w:p w14:paraId="66F0874E" w14:textId="77777777" w:rsidR="00B950E1" w:rsidRPr="001907B5" w:rsidRDefault="00B950E1" w:rsidP="00B950E1">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As presented in Table 5, respondents demonstrated a high level of purchase intention and recommendation intention toward cassava flour-based flourless butter cake. A total of 91.7% of respondents expressed their willingness to purchase the product, while 90.0% indicated that they would recommend it to others. These findings suggest that the product was not only well accepted during sensory evaluation but also generated </w:t>
      </w:r>
      <w:proofErr w:type="spellStart"/>
      <w:r w:rsidRPr="001907B5">
        <w:rPr>
          <w:rFonts w:asciiTheme="minorHAnsi" w:eastAsia="Tahoma" w:hAnsiTheme="minorHAnsi" w:cstheme="minorHAnsi"/>
          <w:color w:val="000000" w:themeColor="text1"/>
          <w:highlight w:val="white"/>
          <w:lang w:val="en-ID"/>
        </w:rPr>
        <w:t>favorable</w:t>
      </w:r>
      <w:proofErr w:type="spellEnd"/>
      <w:r w:rsidRPr="001907B5">
        <w:rPr>
          <w:rFonts w:asciiTheme="minorHAnsi" w:eastAsia="Tahoma" w:hAnsiTheme="minorHAnsi" w:cstheme="minorHAnsi"/>
          <w:color w:val="000000" w:themeColor="text1"/>
          <w:highlight w:val="white"/>
          <w:lang w:val="en-ID"/>
        </w:rPr>
        <w:t xml:space="preserve"> </w:t>
      </w:r>
      <w:proofErr w:type="spellStart"/>
      <w:r w:rsidRPr="001907B5">
        <w:rPr>
          <w:rFonts w:asciiTheme="minorHAnsi" w:eastAsia="Tahoma" w:hAnsiTheme="minorHAnsi" w:cstheme="minorHAnsi"/>
          <w:color w:val="000000" w:themeColor="text1"/>
          <w:highlight w:val="white"/>
          <w:lang w:val="en-ID"/>
        </w:rPr>
        <w:t>behavioral</w:t>
      </w:r>
      <w:proofErr w:type="spellEnd"/>
      <w:r w:rsidRPr="001907B5">
        <w:rPr>
          <w:rFonts w:asciiTheme="minorHAnsi" w:eastAsia="Tahoma" w:hAnsiTheme="minorHAnsi" w:cstheme="minorHAnsi"/>
          <w:color w:val="000000" w:themeColor="text1"/>
          <w:highlight w:val="white"/>
          <w:lang w:val="en-ID"/>
        </w:rPr>
        <w:t xml:space="preserve"> intentions among consumers. </w:t>
      </w:r>
    </w:p>
    <w:p w14:paraId="3483A2E3" w14:textId="77777777" w:rsidR="00B950E1" w:rsidRPr="001907B5" w:rsidRDefault="00B950E1" w:rsidP="00B950E1">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The high levels of purchase and recommendation intentions indicate that cassava flour-based flourless butter cake has promising market potential as an innovative bakery product made from local ingredients. Positive sensory characteristics, </w:t>
      </w:r>
      <w:proofErr w:type="spellStart"/>
      <w:r w:rsidRPr="001907B5">
        <w:rPr>
          <w:rFonts w:asciiTheme="minorHAnsi" w:eastAsia="Tahoma" w:hAnsiTheme="minorHAnsi" w:cstheme="minorHAnsi"/>
          <w:color w:val="000000" w:themeColor="text1"/>
          <w:highlight w:val="white"/>
          <w:lang w:val="en-ID"/>
        </w:rPr>
        <w:t>favorable</w:t>
      </w:r>
      <w:proofErr w:type="spellEnd"/>
      <w:r w:rsidRPr="001907B5">
        <w:rPr>
          <w:rFonts w:asciiTheme="minorHAnsi" w:eastAsia="Tahoma" w:hAnsiTheme="minorHAnsi" w:cstheme="minorHAnsi"/>
          <w:color w:val="000000" w:themeColor="text1"/>
          <w:highlight w:val="white"/>
          <w:lang w:val="en-ID"/>
        </w:rPr>
        <w:t xml:space="preserve"> consumer perceptions, and the growing interest in healthier food alternatives are likely to contribute to consumers' willingness to purchase and recommend the product. Therefore, the developed product has strong potential for commercialization and broader consumer acceptance. </w:t>
      </w:r>
    </w:p>
    <w:p w14:paraId="5C5A355D" w14:textId="77777777" w:rsidR="00645BAF" w:rsidRPr="001907B5" w:rsidRDefault="00645BAF" w:rsidP="00645BAF">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Annunziata et al. (2021) reported that consumers are more willing to recommend products that combine sensory quality with health benefits and sustainability attributes. Similarly, highly satisfied consumers tend to become voluntary promoters who actively share positive consumption experiences within their social networks. Therefore, the strong recommendation intention observed in this study indicates promising market opportunities for cassava flour-based flourless butter cake as an innovative healthy bakery product in Bali. </w:t>
      </w:r>
    </w:p>
    <w:p w14:paraId="21BD2073" w14:textId="77777777" w:rsidR="005263B6" w:rsidRPr="001907B5" w:rsidRDefault="005263B6">
      <w:pPr>
        <w:pBdr>
          <w:top w:val="nil"/>
          <w:left w:val="nil"/>
          <w:bottom w:val="nil"/>
          <w:right w:val="nil"/>
          <w:between w:val="nil"/>
        </w:pBdr>
        <w:ind w:firstLine="567"/>
        <w:jc w:val="both"/>
        <w:rPr>
          <w:rFonts w:asciiTheme="minorHAnsi" w:eastAsia="Tahoma" w:hAnsiTheme="minorHAnsi" w:cstheme="minorHAnsi"/>
          <w:color w:val="000000" w:themeColor="text1"/>
          <w:highlight w:val="white"/>
        </w:rPr>
      </w:pPr>
    </w:p>
    <w:p w14:paraId="6F92A428" w14:textId="77777777" w:rsidR="005263B6" w:rsidRPr="00C15627" w:rsidRDefault="00A1261E">
      <w:pPr>
        <w:pStyle w:val="Heading2"/>
        <w:rPr>
          <w:rFonts w:asciiTheme="minorHAnsi" w:hAnsiTheme="minorHAnsi" w:cstheme="minorHAnsi"/>
          <w:i w:val="0"/>
          <w:iCs/>
          <w:color w:val="000000" w:themeColor="text1"/>
          <w:sz w:val="24"/>
          <w:szCs w:val="24"/>
        </w:rPr>
      </w:pPr>
      <w:r w:rsidRPr="00C15627">
        <w:rPr>
          <w:rFonts w:asciiTheme="minorHAnsi" w:hAnsiTheme="minorHAnsi" w:cstheme="minorHAnsi"/>
          <w:i w:val="0"/>
          <w:iCs/>
          <w:color w:val="000000" w:themeColor="text1"/>
          <w:sz w:val="24"/>
          <w:szCs w:val="24"/>
        </w:rPr>
        <w:t>Discussions</w:t>
      </w:r>
    </w:p>
    <w:p w14:paraId="00A6B0F9" w14:textId="77777777" w:rsidR="00B75BB0" w:rsidRPr="001907B5" w:rsidRDefault="00B75BB0" w:rsidP="00B75BB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Overall, the findings demonstrate that cassava flour can successfully be utilized in the development of flourless butter cake while maintaining high consumer acceptance across all evaluated sensory attributes. The high hedonic scores obtained for </w:t>
      </w:r>
      <w:proofErr w:type="spellStart"/>
      <w:r w:rsidRPr="001907B5">
        <w:rPr>
          <w:rFonts w:asciiTheme="minorHAnsi" w:eastAsia="Tahoma" w:hAnsiTheme="minorHAnsi" w:cstheme="minorHAnsi"/>
          <w:color w:val="000000" w:themeColor="text1"/>
          <w:highlight w:val="white"/>
          <w:lang w:val="en-ID"/>
        </w:rPr>
        <w:t>color</w:t>
      </w:r>
      <w:proofErr w:type="spellEnd"/>
      <w:r w:rsidRPr="001907B5">
        <w:rPr>
          <w:rFonts w:asciiTheme="minorHAnsi" w:eastAsia="Tahoma" w:hAnsiTheme="minorHAnsi" w:cstheme="minorHAnsi"/>
          <w:color w:val="000000" w:themeColor="text1"/>
          <w:highlight w:val="white"/>
          <w:lang w:val="en-ID"/>
        </w:rPr>
        <w:t xml:space="preserve">, taste, aroma, and texture indicate that replacing wheat flour with cassava flour did not substantially reduce the sensory quality of the product. This finding may be attributed to the formulation strategy employed in the product development process, which successfully maintained the characteristic buttery </w:t>
      </w:r>
      <w:proofErr w:type="spellStart"/>
      <w:r w:rsidRPr="001907B5">
        <w:rPr>
          <w:rFonts w:asciiTheme="minorHAnsi" w:eastAsia="Tahoma" w:hAnsiTheme="minorHAnsi" w:cstheme="minorHAnsi"/>
          <w:color w:val="000000" w:themeColor="text1"/>
          <w:highlight w:val="white"/>
          <w:lang w:val="en-ID"/>
        </w:rPr>
        <w:t>flavor</w:t>
      </w:r>
      <w:proofErr w:type="spellEnd"/>
      <w:r w:rsidRPr="001907B5">
        <w:rPr>
          <w:rFonts w:asciiTheme="minorHAnsi" w:eastAsia="Tahoma" w:hAnsiTheme="minorHAnsi" w:cstheme="minorHAnsi"/>
          <w:color w:val="000000" w:themeColor="text1"/>
          <w:highlight w:val="white"/>
          <w:lang w:val="en-ID"/>
        </w:rPr>
        <w:t>, attractive golden-yellow appearance, and soft, moist texture commonly expected from conventional butter cake. These results support the argument that appropriate formulation techniques can compensate for the absence of gluten and produce gluten-free bakery products with acceptable sensory characteristics.</w:t>
      </w:r>
    </w:p>
    <w:p w14:paraId="15DFDE48" w14:textId="77777777" w:rsidR="00B75BB0" w:rsidRPr="001907B5" w:rsidRDefault="00B75BB0" w:rsidP="00B75BB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lastRenderedPageBreak/>
        <w:t xml:space="preserve">The sensory evaluation further revealed that the product possessed an attractive golden-yellow </w:t>
      </w:r>
      <w:proofErr w:type="spellStart"/>
      <w:r w:rsidRPr="001907B5">
        <w:rPr>
          <w:rFonts w:asciiTheme="minorHAnsi" w:eastAsia="Tahoma" w:hAnsiTheme="minorHAnsi" w:cstheme="minorHAnsi"/>
          <w:color w:val="000000" w:themeColor="text1"/>
          <w:highlight w:val="white"/>
          <w:lang w:val="en-ID"/>
        </w:rPr>
        <w:t>color</w:t>
      </w:r>
      <w:proofErr w:type="spellEnd"/>
      <w:r w:rsidRPr="001907B5">
        <w:rPr>
          <w:rFonts w:asciiTheme="minorHAnsi" w:eastAsia="Tahoma" w:hAnsiTheme="minorHAnsi" w:cstheme="minorHAnsi"/>
          <w:color w:val="000000" w:themeColor="text1"/>
          <w:highlight w:val="white"/>
          <w:lang w:val="en-ID"/>
        </w:rPr>
        <w:t>, a distinctive butter aroma, a sweet taste, and a soft moist texture. These characteristics are particularly important because texture and appearance have consistently been identified as major challenges in gluten-free bakery development. Mir et al. (2022) reported that gluten-free bakery products often exhibit inferior texture and reduced consumer acceptance due to the absence of gluten, whereas Melini and Melini (2023) emphasized that texture remains one of the primary determinants of consumer satisfaction with gluten-free foods. The present findings indicate that cassava flour, when properly formulated, can produce sensory characteristics comparable to those of conventional butter cake, thereby supporting the broader application of local gluten-free ingredients in bakery production.</w:t>
      </w:r>
    </w:p>
    <w:p w14:paraId="485F2EDF" w14:textId="77777777" w:rsidR="00B75BB0" w:rsidRPr="001907B5" w:rsidRDefault="00B75BB0" w:rsidP="00B75BB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Another important finding of this study is that product attitude emerged as the dominant factor influencing consumer preference, followed by health and lifestyle considerations. This suggests that although consumers appreciated the healthier flourless concept, their overall evaluation of the product remained the strongest determinant of preference. In other words, health-related attributes alone were insufficient to drive consumer acceptance unless they were accompanied by satisfactory sensory quality and positive product experiences. This finding is consistent with Schiffman and </w:t>
      </w:r>
      <w:proofErr w:type="spellStart"/>
      <w:r w:rsidRPr="001907B5">
        <w:rPr>
          <w:rFonts w:asciiTheme="minorHAnsi" w:eastAsia="Tahoma" w:hAnsiTheme="minorHAnsi" w:cstheme="minorHAnsi"/>
          <w:color w:val="000000" w:themeColor="text1"/>
          <w:highlight w:val="white"/>
          <w:lang w:val="en-ID"/>
        </w:rPr>
        <w:t>Wisenblit</w:t>
      </w:r>
      <w:proofErr w:type="spellEnd"/>
      <w:r w:rsidRPr="001907B5">
        <w:rPr>
          <w:rFonts w:asciiTheme="minorHAnsi" w:eastAsia="Tahoma" w:hAnsiTheme="minorHAnsi" w:cstheme="minorHAnsi"/>
          <w:color w:val="000000" w:themeColor="text1"/>
          <w:highlight w:val="white"/>
          <w:lang w:val="en-ID"/>
        </w:rPr>
        <w:t xml:space="preserve"> (2023), who argued that consumer preferences are shaped by the interaction between product evaluation, previous experiences, and lifestyle considerations. Likewise, Kotler, Keller, and Chernev (2021) emphasized that positive product attitudes contribute significantly to purchase decisions because consumers assess products based on both functional and emotional benefits.</w:t>
      </w:r>
    </w:p>
    <w:p w14:paraId="069607A1" w14:textId="77777777" w:rsidR="00B75BB0" w:rsidRPr="001907B5" w:rsidRDefault="00B75BB0" w:rsidP="00B75BB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The high levels of purchase intention and recommendation intention observed in this study further demonstrate the commercial potential of cassava flour-based flourless butter cake. More than 90% of respondents expressed willingness to purchase and recommend the product, indicating that </w:t>
      </w:r>
      <w:proofErr w:type="spellStart"/>
      <w:r w:rsidRPr="001907B5">
        <w:rPr>
          <w:rFonts w:asciiTheme="minorHAnsi" w:eastAsia="Tahoma" w:hAnsiTheme="minorHAnsi" w:cstheme="minorHAnsi"/>
          <w:color w:val="000000" w:themeColor="text1"/>
          <w:highlight w:val="white"/>
          <w:lang w:val="en-ID"/>
        </w:rPr>
        <w:t>favorable</w:t>
      </w:r>
      <w:proofErr w:type="spellEnd"/>
      <w:r w:rsidRPr="001907B5">
        <w:rPr>
          <w:rFonts w:asciiTheme="minorHAnsi" w:eastAsia="Tahoma" w:hAnsiTheme="minorHAnsi" w:cstheme="minorHAnsi"/>
          <w:color w:val="000000" w:themeColor="text1"/>
          <w:highlight w:val="white"/>
          <w:lang w:val="en-ID"/>
        </w:rPr>
        <w:t xml:space="preserve"> sensory experiences and positive product perceptions can be translated into positive </w:t>
      </w:r>
      <w:proofErr w:type="spellStart"/>
      <w:r w:rsidRPr="001907B5">
        <w:rPr>
          <w:rFonts w:asciiTheme="minorHAnsi" w:eastAsia="Tahoma" w:hAnsiTheme="minorHAnsi" w:cstheme="minorHAnsi"/>
          <w:color w:val="000000" w:themeColor="text1"/>
          <w:highlight w:val="white"/>
          <w:lang w:val="en-ID"/>
        </w:rPr>
        <w:t>behavioral</w:t>
      </w:r>
      <w:proofErr w:type="spellEnd"/>
      <w:r w:rsidRPr="001907B5">
        <w:rPr>
          <w:rFonts w:asciiTheme="minorHAnsi" w:eastAsia="Tahoma" w:hAnsiTheme="minorHAnsi" w:cstheme="minorHAnsi"/>
          <w:color w:val="000000" w:themeColor="text1"/>
          <w:highlight w:val="white"/>
          <w:lang w:val="en-ID"/>
        </w:rPr>
        <w:t xml:space="preserve"> intentions. Similar findings were reported by Annunziata et al. (2021), who found that consumers are more likely to recommend food products that successfully combine desirable sensory quality with health-related benefits. These results also support the Theory of Planned </w:t>
      </w:r>
      <w:proofErr w:type="spellStart"/>
      <w:r w:rsidRPr="001907B5">
        <w:rPr>
          <w:rFonts w:asciiTheme="minorHAnsi" w:eastAsia="Tahoma" w:hAnsiTheme="minorHAnsi" w:cstheme="minorHAnsi"/>
          <w:color w:val="000000" w:themeColor="text1"/>
          <w:highlight w:val="white"/>
          <w:lang w:val="en-ID"/>
        </w:rPr>
        <w:t>Behavior</w:t>
      </w:r>
      <w:proofErr w:type="spellEnd"/>
      <w:r w:rsidRPr="001907B5">
        <w:rPr>
          <w:rFonts w:asciiTheme="minorHAnsi" w:eastAsia="Tahoma" w:hAnsiTheme="minorHAnsi" w:cstheme="minorHAnsi"/>
          <w:color w:val="000000" w:themeColor="text1"/>
          <w:highlight w:val="white"/>
          <w:lang w:val="en-ID"/>
        </w:rPr>
        <w:t xml:space="preserve"> proposed by Ajzen (2020), which suggests that positive attitudes toward a product contribute to stronger </w:t>
      </w:r>
      <w:proofErr w:type="spellStart"/>
      <w:r w:rsidRPr="001907B5">
        <w:rPr>
          <w:rFonts w:asciiTheme="minorHAnsi" w:eastAsia="Tahoma" w:hAnsiTheme="minorHAnsi" w:cstheme="minorHAnsi"/>
          <w:color w:val="000000" w:themeColor="text1"/>
          <w:highlight w:val="white"/>
          <w:lang w:val="en-ID"/>
        </w:rPr>
        <w:t>behavioral</w:t>
      </w:r>
      <w:proofErr w:type="spellEnd"/>
      <w:r w:rsidRPr="001907B5">
        <w:rPr>
          <w:rFonts w:asciiTheme="minorHAnsi" w:eastAsia="Tahoma" w:hAnsiTheme="minorHAnsi" w:cstheme="minorHAnsi"/>
          <w:color w:val="000000" w:themeColor="text1"/>
          <w:highlight w:val="white"/>
          <w:lang w:val="en-ID"/>
        </w:rPr>
        <w:t xml:space="preserve"> intentions, including purchase and recommendation.</w:t>
      </w:r>
    </w:p>
    <w:p w14:paraId="44AF68C8" w14:textId="7B297899" w:rsidR="00B75BB0" w:rsidRPr="001907B5" w:rsidRDefault="00B75BB0" w:rsidP="00B75BB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Compared with previous studies, this research extends the existing literature by integrating consumer acceptance, descriptive sensory evaluation, consumer preference, purchase intention, and recommendation intention within</w:t>
      </w:r>
      <w:r w:rsidR="00E91A50">
        <w:rPr>
          <w:rFonts w:asciiTheme="minorHAnsi" w:eastAsia="Tahoma" w:hAnsiTheme="minorHAnsi" w:cstheme="minorHAnsi"/>
          <w:color w:val="000000" w:themeColor="text1"/>
          <w:highlight w:val="white"/>
          <w:lang w:val="en-ID"/>
        </w:rPr>
        <w:t xml:space="preserve"> </w:t>
      </w:r>
      <w:r w:rsidRPr="001907B5">
        <w:rPr>
          <w:rFonts w:asciiTheme="minorHAnsi" w:eastAsia="Tahoma" w:hAnsiTheme="minorHAnsi" w:cstheme="minorHAnsi"/>
          <w:color w:val="000000" w:themeColor="text1"/>
          <w:highlight w:val="white"/>
          <w:lang w:val="en-ID"/>
        </w:rPr>
        <w:t xml:space="preserve">a single analytical framework. Previous investigations on gluten-free bakery products have primarily focused on formulation development or sensory characteristics, whereas this study provides a broader understanding of how sensory quality and consumer </w:t>
      </w:r>
      <w:proofErr w:type="spellStart"/>
      <w:r w:rsidRPr="001907B5">
        <w:rPr>
          <w:rFonts w:asciiTheme="minorHAnsi" w:eastAsia="Tahoma" w:hAnsiTheme="minorHAnsi" w:cstheme="minorHAnsi"/>
          <w:color w:val="000000" w:themeColor="text1"/>
          <w:highlight w:val="white"/>
          <w:lang w:val="en-ID"/>
        </w:rPr>
        <w:t>behavior</w:t>
      </w:r>
      <w:proofErr w:type="spellEnd"/>
      <w:r w:rsidRPr="001907B5">
        <w:rPr>
          <w:rFonts w:asciiTheme="minorHAnsi" w:eastAsia="Tahoma" w:hAnsiTheme="minorHAnsi" w:cstheme="minorHAnsi"/>
          <w:color w:val="000000" w:themeColor="text1"/>
          <w:highlight w:val="white"/>
          <w:lang w:val="en-ID"/>
        </w:rPr>
        <w:t xml:space="preserve"> jointly determine the market potential of locally sourced healthy bakery products. Consequently, this research contributes not only to the development of cassava flour-based bakery products but also to the growing body of knowledge regarding consumer acceptance of innovative healthy foods developed from Indonesian local ingredients.</w:t>
      </w:r>
    </w:p>
    <w:p w14:paraId="18538A77" w14:textId="77777777" w:rsidR="00B75BB0" w:rsidRPr="001907B5" w:rsidRDefault="00B75BB0" w:rsidP="00B75BB0">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From a practical perspective, these findings encourage bakery entrepreneurs to utilize locally available cassava flour in developing innovative bakery products with </w:t>
      </w:r>
      <w:r w:rsidRPr="001907B5">
        <w:rPr>
          <w:rFonts w:asciiTheme="minorHAnsi" w:eastAsia="Tahoma" w:hAnsiTheme="minorHAnsi" w:cstheme="minorHAnsi"/>
          <w:color w:val="000000" w:themeColor="text1"/>
          <w:highlight w:val="white"/>
          <w:lang w:val="en-ID"/>
        </w:rPr>
        <w:lastRenderedPageBreak/>
        <w:t>higher commercial value and improved market competitiveness. The positive consumer responses observed in this study also support Indonesia's food diversification initiatives by demonstrating that local agricultural commodities can successfully be transformed into premium bakery products capable of satisfying modern consumer expectations while reducing dependence on imported wheat flour.</w:t>
      </w:r>
    </w:p>
    <w:p w14:paraId="12672A3F" w14:textId="77777777" w:rsidR="005263B6" w:rsidRPr="001907B5" w:rsidRDefault="005263B6">
      <w:pPr>
        <w:pStyle w:val="Heading1"/>
        <w:rPr>
          <w:rFonts w:asciiTheme="minorHAnsi" w:hAnsiTheme="minorHAnsi" w:cstheme="minorHAnsi"/>
          <w:color w:val="000000" w:themeColor="text1"/>
          <w:sz w:val="24"/>
          <w:szCs w:val="24"/>
        </w:rPr>
      </w:pPr>
      <w:bookmarkStart w:id="1" w:name="bookmark=id.1fob9te" w:colFirst="0" w:colLast="0"/>
      <w:bookmarkEnd w:id="1"/>
    </w:p>
    <w:p w14:paraId="1ACC755A" w14:textId="77777777" w:rsidR="005263B6" w:rsidRPr="001907B5" w:rsidRDefault="00A1261E">
      <w:pPr>
        <w:pStyle w:val="Heading1"/>
        <w:rPr>
          <w:rFonts w:asciiTheme="minorHAnsi" w:hAnsiTheme="minorHAnsi" w:cstheme="minorHAnsi"/>
          <w:color w:val="000000" w:themeColor="text1"/>
          <w:sz w:val="24"/>
          <w:szCs w:val="24"/>
        </w:rPr>
      </w:pPr>
      <w:r w:rsidRPr="001907B5">
        <w:rPr>
          <w:rFonts w:asciiTheme="minorHAnsi" w:hAnsiTheme="minorHAnsi" w:cstheme="minorHAnsi"/>
          <w:color w:val="000000" w:themeColor="text1"/>
          <w:sz w:val="24"/>
          <w:szCs w:val="24"/>
        </w:rPr>
        <w:t>Conclusions</w:t>
      </w:r>
    </w:p>
    <w:p w14:paraId="17A6E6C5" w14:textId="77777777" w:rsidR="00291D71" w:rsidRPr="001907B5" w:rsidRDefault="00291D71" w:rsidP="00291D71">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This study demonstrates that cassava flour-based flourless butter cake has considerable potential to be developed as a healthy bakery product utilizing local food resources in Bali. Consumer acceptance was categorized as very high across all evaluated sensory attributes, indicating that replacing wheat flour with cassava flour did not reduce overall product acceptability.</w:t>
      </w:r>
    </w:p>
    <w:p w14:paraId="78EFC53E" w14:textId="77777777" w:rsidR="00291D71" w:rsidRPr="001907B5" w:rsidRDefault="00291D71" w:rsidP="00291D71">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The developed product exhibited desirable sensory characteristics, including an attractive golden-yellow appearance, a distinctive buttery aroma, balanced sweetness, and a soft moist texture. These characteristics fulfilled consumer expectations for conventional butter cake while simultaneously providing a gluten-free alternative.</w:t>
      </w:r>
    </w:p>
    <w:p w14:paraId="216EC5C6" w14:textId="77777777" w:rsidR="00291D71" w:rsidRPr="001907B5" w:rsidRDefault="00291D71" w:rsidP="00291D71">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Product attitude emerged as the dominant factor influencing consumer preference, followed by health and lifestyle considerations. In addition, respondents expressed strong purchase intention and recommendation intention, suggesting </w:t>
      </w:r>
      <w:proofErr w:type="spellStart"/>
      <w:r w:rsidRPr="001907B5">
        <w:rPr>
          <w:rFonts w:asciiTheme="minorHAnsi" w:eastAsia="Tahoma" w:hAnsiTheme="minorHAnsi" w:cstheme="minorHAnsi"/>
          <w:color w:val="000000" w:themeColor="text1"/>
          <w:highlight w:val="white"/>
          <w:lang w:val="en-ID"/>
        </w:rPr>
        <w:t>favorable</w:t>
      </w:r>
      <w:proofErr w:type="spellEnd"/>
      <w:r w:rsidRPr="001907B5">
        <w:rPr>
          <w:rFonts w:asciiTheme="minorHAnsi" w:eastAsia="Tahoma" w:hAnsiTheme="minorHAnsi" w:cstheme="minorHAnsi"/>
          <w:color w:val="000000" w:themeColor="text1"/>
          <w:highlight w:val="white"/>
          <w:lang w:val="en-ID"/>
        </w:rPr>
        <w:t xml:space="preserve"> market opportunities for the commercial development of cassava flour-based flourless butter cake.</w:t>
      </w:r>
    </w:p>
    <w:p w14:paraId="31A60649" w14:textId="77777777" w:rsidR="00291D71" w:rsidRPr="001907B5" w:rsidRDefault="00291D71" w:rsidP="00291D71">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 xml:space="preserve">Overall, the findings highlight the importance of integrating sensory quality with consumer </w:t>
      </w:r>
      <w:proofErr w:type="spellStart"/>
      <w:r w:rsidRPr="001907B5">
        <w:rPr>
          <w:rFonts w:asciiTheme="minorHAnsi" w:eastAsia="Tahoma" w:hAnsiTheme="minorHAnsi" w:cstheme="minorHAnsi"/>
          <w:color w:val="000000" w:themeColor="text1"/>
          <w:highlight w:val="white"/>
          <w:lang w:val="en-ID"/>
        </w:rPr>
        <w:t>behavior</w:t>
      </w:r>
      <w:proofErr w:type="spellEnd"/>
      <w:r w:rsidRPr="001907B5">
        <w:rPr>
          <w:rFonts w:asciiTheme="minorHAnsi" w:eastAsia="Tahoma" w:hAnsiTheme="minorHAnsi" w:cstheme="minorHAnsi"/>
          <w:color w:val="000000" w:themeColor="text1"/>
          <w:highlight w:val="white"/>
          <w:lang w:val="en-ID"/>
        </w:rPr>
        <w:t xml:space="preserve"> analysis when developing innovative bakery products based on local ingredients. This study contributes to the existing literature by providing a comprehensive evaluation that combines consumer acceptance, descriptive sensory characteristics, consumer preference, purchase intention, and recommendation intention within a single research framework, thereby offering broader insights into the market potential of cassava flour-based healthy bakery products.</w:t>
      </w:r>
    </w:p>
    <w:p w14:paraId="494BF1B1" w14:textId="77777777" w:rsidR="00291D71" w:rsidRPr="001907B5" w:rsidRDefault="00291D71" w:rsidP="00291D71">
      <w:pPr>
        <w:pBdr>
          <w:top w:val="nil"/>
          <w:left w:val="nil"/>
          <w:bottom w:val="nil"/>
          <w:right w:val="nil"/>
          <w:between w:val="nil"/>
        </w:pBdr>
        <w:ind w:firstLine="567"/>
        <w:jc w:val="both"/>
        <w:rPr>
          <w:rFonts w:asciiTheme="minorHAnsi" w:eastAsia="Tahoma" w:hAnsiTheme="minorHAnsi" w:cstheme="minorHAnsi"/>
          <w:color w:val="000000" w:themeColor="text1"/>
          <w:highlight w:val="white"/>
          <w:lang w:val="en-ID"/>
        </w:rPr>
      </w:pPr>
      <w:r w:rsidRPr="001907B5">
        <w:rPr>
          <w:rFonts w:asciiTheme="minorHAnsi" w:eastAsia="Tahoma" w:hAnsiTheme="minorHAnsi" w:cstheme="minorHAnsi"/>
          <w:color w:val="000000" w:themeColor="text1"/>
          <w:highlight w:val="white"/>
          <w:lang w:val="en-ID"/>
        </w:rPr>
        <w:t>Nevertheless, this study has several limitations. The respondents were limited to consumers in Denpasar, Bali, and were selected using convenience sampling; therefore, the findings may not be fully generalizable to other regions or consumer populations. Future research is recommended to involve larger and more diverse samples from different geographical areas, compare cassava flour with other local gluten-free flours, and investigate additional aspects such as nutritional composition, physicochemical properties, shelf life, and consumer willingness to pay in order to strengthen the commercial development of healthy bakery products based on local ingredients.</w:t>
      </w:r>
    </w:p>
    <w:p w14:paraId="30BEB598" w14:textId="4D89D2F4" w:rsidR="005263B6" w:rsidRPr="001907B5" w:rsidRDefault="005263B6" w:rsidP="00FD3722">
      <w:pPr>
        <w:pBdr>
          <w:top w:val="nil"/>
          <w:left w:val="nil"/>
          <w:bottom w:val="nil"/>
          <w:right w:val="nil"/>
          <w:between w:val="nil"/>
        </w:pBdr>
        <w:jc w:val="both"/>
        <w:rPr>
          <w:rFonts w:asciiTheme="minorHAnsi" w:eastAsia="Tahoma" w:hAnsiTheme="minorHAnsi" w:cstheme="minorHAnsi"/>
          <w:color w:val="000000" w:themeColor="text1"/>
          <w:highlight w:val="white"/>
        </w:rPr>
      </w:pPr>
    </w:p>
    <w:p w14:paraId="1E2B8D6D" w14:textId="77777777" w:rsidR="005263B6" w:rsidRPr="001907B5" w:rsidRDefault="00A1261E">
      <w:pPr>
        <w:pStyle w:val="Heading1"/>
        <w:rPr>
          <w:rFonts w:asciiTheme="minorHAnsi" w:hAnsiTheme="minorHAnsi" w:cstheme="minorHAnsi"/>
          <w:color w:val="000000" w:themeColor="text1"/>
          <w:sz w:val="24"/>
          <w:szCs w:val="24"/>
        </w:rPr>
      </w:pPr>
      <w:r w:rsidRPr="001907B5">
        <w:rPr>
          <w:rFonts w:asciiTheme="minorHAnsi" w:hAnsiTheme="minorHAnsi" w:cstheme="minorHAnsi"/>
          <w:color w:val="000000" w:themeColor="text1"/>
          <w:sz w:val="24"/>
          <w:szCs w:val="24"/>
        </w:rPr>
        <w:t>References</w:t>
      </w:r>
    </w:p>
    <w:p w14:paraId="6C0D7864" w14:textId="5F19ACC9"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Annunziata, A., Mariani, A., &amp; Vecchio, R. (2021). Consumer perception of sustainable food products: A systematic review. </w:t>
      </w:r>
      <w:r w:rsidRPr="001907B5">
        <w:rPr>
          <w:rFonts w:asciiTheme="minorHAnsi" w:eastAsia="Arial" w:hAnsiTheme="minorHAnsi" w:cstheme="minorHAnsi"/>
          <w:i/>
          <w:iCs/>
          <w:color w:val="000000" w:themeColor="text1"/>
          <w:lang w:val="en-ID"/>
        </w:rPr>
        <w:t>Sustainability, 13</w:t>
      </w:r>
      <w:r w:rsidRPr="001907B5">
        <w:rPr>
          <w:rFonts w:asciiTheme="minorHAnsi" w:eastAsia="Arial" w:hAnsiTheme="minorHAnsi" w:cstheme="minorHAnsi"/>
          <w:color w:val="000000" w:themeColor="text1"/>
          <w:lang w:val="en-ID"/>
        </w:rPr>
        <w:t xml:space="preserve">(3), 1–20. </w:t>
      </w:r>
      <w:hyperlink r:id="rId9" w:history="1">
        <w:r w:rsidRPr="001907B5">
          <w:rPr>
            <w:rStyle w:val="Hyperlink"/>
            <w:rFonts w:asciiTheme="minorHAnsi" w:eastAsia="Arial" w:hAnsiTheme="minorHAnsi" w:cstheme="minorHAnsi"/>
            <w:color w:val="000000" w:themeColor="text1"/>
            <w:sz w:val="24"/>
            <w:szCs w:val="24"/>
            <w:shd w:val="clear" w:color="auto" w:fill="auto"/>
            <w:lang w:val="en-ID"/>
          </w:rPr>
          <w:t>https://doi.org/10.3390/su13031223</w:t>
        </w:r>
      </w:hyperlink>
      <w:r w:rsidRPr="001907B5">
        <w:rPr>
          <w:rFonts w:asciiTheme="minorHAnsi" w:eastAsia="Arial" w:hAnsiTheme="minorHAnsi" w:cstheme="minorHAnsi"/>
          <w:color w:val="000000" w:themeColor="text1"/>
          <w:lang w:val="en-ID"/>
        </w:rPr>
        <w:t xml:space="preserve"> </w:t>
      </w:r>
    </w:p>
    <w:p w14:paraId="5BD09355" w14:textId="5102D998"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proofErr w:type="spellStart"/>
      <w:r w:rsidRPr="001907B5">
        <w:rPr>
          <w:rFonts w:asciiTheme="minorHAnsi" w:eastAsia="Arial" w:hAnsiTheme="minorHAnsi" w:cstheme="minorHAnsi"/>
          <w:color w:val="000000" w:themeColor="text1"/>
          <w:lang w:val="en-ID"/>
        </w:rPr>
        <w:t>Asioli</w:t>
      </w:r>
      <w:proofErr w:type="spellEnd"/>
      <w:r w:rsidRPr="001907B5">
        <w:rPr>
          <w:rFonts w:asciiTheme="minorHAnsi" w:eastAsia="Arial" w:hAnsiTheme="minorHAnsi" w:cstheme="minorHAnsi"/>
          <w:color w:val="000000" w:themeColor="text1"/>
          <w:lang w:val="en-ID"/>
        </w:rPr>
        <w:t xml:space="preserve">, D., </w:t>
      </w:r>
      <w:proofErr w:type="spellStart"/>
      <w:r w:rsidRPr="001907B5">
        <w:rPr>
          <w:rFonts w:asciiTheme="minorHAnsi" w:eastAsia="Arial" w:hAnsiTheme="minorHAnsi" w:cstheme="minorHAnsi"/>
          <w:color w:val="000000" w:themeColor="text1"/>
          <w:lang w:val="en-ID"/>
        </w:rPr>
        <w:t>Aschemann</w:t>
      </w:r>
      <w:proofErr w:type="spellEnd"/>
      <w:r w:rsidRPr="001907B5">
        <w:rPr>
          <w:rFonts w:asciiTheme="minorHAnsi" w:eastAsia="Arial" w:hAnsiTheme="minorHAnsi" w:cstheme="minorHAnsi"/>
          <w:color w:val="000000" w:themeColor="text1"/>
          <w:lang w:val="en-ID"/>
        </w:rPr>
        <w:t xml:space="preserve">-Witzel, J., Caputo, V., Vecchio, R., Annunziata, A., Næs, T., &amp; Varela, P. (2022). Consumer preferences for healthy food products: Recent developments and future directions. </w:t>
      </w:r>
      <w:r w:rsidRPr="001907B5">
        <w:rPr>
          <w:rFonts w:asciiTheme="minorHAnsi" w:eastAsia="Arial" w:hAnsiTheme="minorHAnsi" w:cstheme="minorHAnsi"/>
          <w:i/>
          <w:iCs/>
          <w:color w:val="000000" w:themeColor="text1"/>
          <w:lang w:val="en-ID"/>
        </w:rPr>
        <w:t>Food Quality and Preference, 98</w:t>
      </w:r>
      <w:r w:rsidRPr="001907B5">
        <w:rPr>
          <w:rFonts w:asciiTheme="minorHAnsi" w:eastAsia="Arial" w:hAnsiTheme="minorHAnsi" w:cstheme="minorHAnsi"/>
          <w:color w:val="000000" w:themeColor="text1"/>
          <w:lang w:val="en-ID"/>
        </w:rPr>
        <w:t xml:space="preserve">, 104524. </w:t>
      </w:r>
      <w:hyperlink r:id="rId10" w:history="1">
        <w:r w:rsidRPr="001907B5">
          <w:rPr>
            <w:rStyle w:val="Hyperlink"/>
            <w:rFonts w:asciiTheme="minorHAnsi" w:eastAsia="Arial" w:hAnsiTheme="minorHAnsi" w:cstheme="minorHAnsi"/>
            <w:color w:val="000000" w:themeColor="text1"/>
            <w:sz w:val="24"/>
            <w:szCs w:val="24"/>
            <w:shd w:val="clear" w:color="auto" w:fill="auto"/>
            <w:lang w:val="en-ID"/>
          </w:rPr>
          <w:t>https://doi.org/10.1016/j.foodqual.2021.104524</w:t>
        </w:r>
      </w:hyperlink>
      <w:r w:rsidRPr="001907B5">
        <w:rPr>
          <w:rFonts w:asciiTheme="minorHAnsi" w:eastAsia="Arial" w:hAnsiTheme="minorHAnsi" w:cstheme="minorHAnsi"/>
          <w:color w:val="000000" w:themeColor="text1"/>
          <w:lang w:val="en-ID"/>
        </w:rPr>
        <w:t xml:space="preserve"> </w:t>
      </w:r>
    </w:p>
    <w:p w14:paraId="3CFFEB3C" w14:textId="77777777" w:rsidR="001907B5" w:rsidRPr="001907B5" w:rsidRDefault="00A65C3D" w:rsidP="001907B5">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proofErr w:type="spellStart"/>
      <w:r w:rsidRPr="001907B5">
        <w:rPr>
          <w:rFonts w:asciiTheme="minorHAnsi" w:eastAsia="Arial" w:hAnsiTheme="minorHAnsi" w:cstheme="minorHAnsi"/>
          <w:color w:val="000000" w:themeColor="text1"/>
          <w:lang w:val="en-ID"/>
        </w:rPr>
        <w:lastRenderedPageBreak/>
        <w:t>Catassi</w:t>
      </w:r>
      <w:proofErr w:type="spellEnd"/>
      <w:r w:rsidRPr="001907B5">
        <w:rPr>
          <w:rFonts w:asciiTheme="minorHAnsi" w:eastAsia="Arial" w:hAnsiTheme="minorHAnsi" w:cstheme="minorHAnsi"/>
          <w:color w:val="000000" w:themeColor="text1"/>
          <w:lang w:val="en-ID"/>
        </w:rPr>
        <w:t xml:space="preserve">, C., et al. (2022). Diagnosis of celiac disease: Current guidelines and future perspectives. </w:t>
      </w:r>
      <w:r w:rsidRPr="001907B5">
        <w:rPr>
          <w:rFonts w:asciiTheme="minorHAnsi" w:eastAsia="Arial" w:hAnsiTheme="minorHAnsi" w:cstheme="minorHAnsi"/>
          <w:i/>
          <w:iCs/>
          <w:color w:val="000000" w:themeColor="text1"/>
          <w:lang w:val="en-ID"/>
        </w:rPr>
        <w:t>Nutrients, 14</w:t>
      </w:r>
      <w:r w:rsidRPr="001907B5">
        <w:rPr>
          <w:rFonts w:asciiTheme="minorHAnsi" w:eastAsia="Arial" w:hAnsiTheme="minorHAnsi" w:cstheme="minorHAnsi"/>
          <w:color w:val="000000" w:themeColor="text1"/>
          <w:lang w:val="en-ID"/>
        </w:rPr>
        <w:t xml:space="preserve">(5), 1055. </w:t>
      </w:r>
      <w:hyperlink r:id="rId11" w:history="1">
        <w:r w:rsidRPr="001907B5">
          <w:rPr>
            <w:rStyle w:val="Hyperlink"/>
            <w:rFonts w:asciiTheme="minorHAnsi" w:eastAsia="Arial" w:hAnsiTheme="minorHAnsi" w:cstheme="minorHAnsi"/>
            <w:color w:val="000000" w:themeColor="text1"/>
            <w:sz w:val="24"/>
            <w:szCs w:val="24"/>
            <w:shd w:val="clear" w:color="auto" w:fill="auto"/>
            <w:lang w:val="en-ID"/>
          </w:rPr>
          <w:t>https://doi.org/10.3390/nu14051055</w:t>
        </w:r>
      </w:hyperlink>
      <w:r w:rsidRPr="001907B5">
        <w:rPr>
          <w:rFonts w:asciiTheme="minorHAnsi" w:eastAsia="Arial" w:hAnsiTheme="minorHAnsi" w:cstheme="minorHAnsi"/>
          <w:color w:val="000000" w:themeColor="text1"/>
          <w:lang w:val="en-ID"/>
        </w:rPr>
        <w:t xml:space="preserve"> </w:t>
      </w:r>
    </w:p>
    <w:p w14:paraId="0B7FD6EE" w14:textId="71614E26" w:rsidR="001907B5" w:rsidRPr="001907B5" w:rsidRDefault="001907B5" w:rsidP="001907B5">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hAnsiTheme="minorHAnsi" w:cstheme="minorHAnsi"/>
        </w:rPr>
        <w:t xml:space="preserve">Drake, M. A., Watson, M. E., &amp; Liu, Y. (2023). Sensory analysis and consumer preference: Best practices. Annual Review of Food Science and Technology, 14, 427–448. </w:t>
      </w:r>
      <w:hyperlink r:id="rId12" w:history="1">
        <w:r w:rsidRPr="001907B5">
          <w:rPr>
            <w:rStyle w:val="Hyperlink"/>
            <w:rFonts w:asciiTheme="minorHAnsi" w:hAnsiTheme="minorHAnsi" w:cstheme="minorHAnsi"/>
            <w:sz w:val="24"/>
            <w:szCs w:val="24"/>
          </w:rPr>
          <w:t>https://doi.org/10.1146/annurev-food-060721-023619</w:t>
        </w:r>
      </w:hyperlink>
      <w:r w:rsidRPr="001907B5">
        <w:rPr>
          <w:rFonts w:asciiTheme="minorHAnsi" w:hAnsiTheme="minorHAnsi" w:cstheme="minorHAnsi"/>
        </w:rPr>
        <w:t xml:space="preserve"> </w:t>
      </w:r>
    </w:p>
    <w:p w14:paraId="7F55D546" w14:textId="77777777"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Figoni, P. (2021). </w:t>
      </w:r>
      <w:r w:rsidRPr="001907B5">
        <w:rPr>
          <w:rFonts w:asciiTheme="minorHAnsi" w:eastAsia="Arial" w:hAnsiTheme="minorHAnsi" w:cstheme="minorHAnsi"/>
          <w:i/>
          <w:iCs/>
          <w:color w:val="000000" w:themeColor="text1"/>
          <w:lang w:val="en-ID"/>
        </w:rPr>
        <w:t>How Baking Works: Exploring the Fundamentals of Baking Science</w:t>
      </w:r>
      <w:r w:rsidRPr="001907B5">
        <w:rPr>
          <w:rFonts w:asciiTheme="minorHAnsi" w:eastAsia="Arial" w:hAnsiTheme="minorHAnsi" w:cstheme="minorHAnsi"/>
          <w:color w:val="000000" w:themeColor="text1"/>
          <w:lang w:val="en-ID"/>
        </w:rPr>
        <w:t xml:space="preserve"> (4th ed.). Wiley.</w:t>
      </w:r>
    </w:p>
    <w:p w14:paraId="1AE3C90E" w14:textId="77777777"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Kotler, P., Keller, K. L., &amp; Chernev, A. (2021). </w:t>
      </w:r>
      <w:r w:rsidRPr="001907B5">
        <w:rPr>
          <w:rFonts w:asciiTheme="minorHAnsi" w:eastAsia="Arial" w:hAnsiTheme="minorHAnsi" w:cstheme="minorHAnsi"/>
          <w:i/>
          <w:iCs/>
          <w:color w:val="000000" w:themeColor="text1"/>
          <w:lang w:val="en-ID"/>
        </w:rPr>
        <w:t>Marketing Management</w:t>
      </w:r>
      <w:r w:rsidRPr="001907B5">
        <w:rPr>
          <w:rFonts w:asciiTheme="minorHAnsi" w:eastAsia="Arial" w:hAnsiTheme="minorHAnsi" w:cstheme="minorHAnsi"/>
          <w:color w:val="000000" w:themeColor="text1"/>
          <w:lang w:val="en-ID"/>
        </w:rPr>
        <w:t xml:space="preserve"> (16th ed.). Pearson.</w:t>
      </w:r>
    </w:p>
    <w:p w14:paraId="2FA4E3D8" w14:textId="0687D2FA"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Kraus, A., et al. (2023). Trends in healthy food consumption and consumer behaviour. </w:t>
      </w:r>
      <w:r w:rsidRPr="001907B5">
        <w:rPr>
          <w:rFonts w:asciiTheme="minorHAnsi" w:eastAsia="Arial" w:hAnsiTheme="minorHAnsi" w:cstheme="minorHAnsi"/>
          <w:i/>
          <w:iCs/>
          <w:color w:val="000000" w:themeColor="text1"/>
          <w:lang w:val="en-ID"/>
        </w:rPr>
        <w:t>Foods, 12</w:t>
      </w:r>
      <w:r w:rsidRPr="001907B5">
        <w:rPr>
          <w:rFonts w:asciiTheme="minorHAnsi" w:eastAsia="Arial" w:hAnsiTheme="minorHAnsi" w:cstheme="minorHAnsi"/>
          <w:color w:val="000000" w:themeColor="text1"/>
          <w:lang w:val="en-ID"/>
        </w:rPr>
        <w:t xml:space="preserve">(7), 1428. </w:t>
      </w:r>
      <w:hyperlink r:id="rId13" w:history="1">
        <w:r w:rsidRPr="001907B5">
          <w:rPr>
            <w:rStyle w:val="Hyperlink"/>
            <w:rFonts w:asciiTheme="minorHAnsi" w:eastAsia="Arial" w:hAnsiTheme="minorHAnsi" w:cstheme="minorHAnsi"/>
            <w:color w:val="000000" w:themeColor="text1"/>
            <w:sz w:val="24"/>
            <w:szCs w:val="24"/>
            <w:shd w:val="clear" w:color="auto" w:fill="auto"/>
            <w:lang w:val="en-ID"/>
          </w:rPr>
          <w:t>https://doi.org/10.3390/foods12071428</w:t>
        </w:r>
      </w:hyperlink>
      <w:r w:rsidRPr="001907B5">
        <w:rPr>
          <w:rFonts w:asciiTheme="minorHAnsi" w:eastAsia="Arial" w:hAnsiTheme="minorHAnsi" w:cstheme="minorHAnsi"/>
          <w:color w:val="000000" w:themeColor="text1"/>
          <w:lang w:val="en-ID"/>
        </w:rPr>
        <w:t xml:space="preserve"> </w:t>
      </w:r>
    </w:p>
    <w:p w14:paraId="63C5B36D" w14:textId="77777777"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Lawless, H. T., &amp; Heymann, H. (2022). </w:t>
      </w:r>
      <w:r w:rsidRPr="001907B5">
        <w:rPr>
          <w:rFonts w:asciiTheme="minorHAnsi" w:eastAsia="Arial" w:hAnsiTheme="minorHAnsi" w:cstheme="minorHAnsi"/>
          <w:i/>
          <w:iCs/>
          <w:color w:val="000000" w:themeColor="text1"/>
          <w:lang w:val="en-ID"/>
        </w:rPr>
        <w:t>Sensory Evaluation of Food: Principles and Practices</w:t>
      </w:r>
      <w:r w:rsidRPr="001907B5">
        <w:rPr>
          <w:rFonts w:asciiTheme="minorHAnsi" w:eastAsia="Arial" w:hAnsiTheme="minorHAnsi" w:cstheme="minorHAnsi"/>
          <w:color w:val="000000" w:themeColor="text1"/>
          <w:lang w:val="en-ID"/>
        </w:rPr>
        <w:t xml:space="preserve"> (3rd ed.). Springer.</w:t>
      </w:r>
    </w:p>
    <w:p w14:paraId="32815442" w14:textId="77777777"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McClements, D. J. (2020). </w:t>
      </w:r>
      <w:r w:rsidRPr="001907B5">
        <w:rPr>
          <w:rFonts w:asciiTheme="minorHAnsi" w:eastAsia="Arial" w:hAnsiTheme="minorHAnsi" w:cstheme="minorHAnsi"/>
          <w:i/>
          <w:iCs/>
          <w:color w:val="000000" w:themeColor="text1"/>
          <w:lang w:val="en-ID"/>
        </w:rPr>
        <w:t>Future Foods: How Modern Science Is Transforming the Way We Eat</w:t>
      </w:r>
      <w:r w:rsidRPr="001907B5">
        <w:rPr>
          <w:rFonts w:asciiTheme="minorHAnsi" w:eastAsia="Arial" w:hAnsiTheme="minorHAnsi" w:cstheme="minorHAnsi"/>
          <w:color w:val="000000" w:themeColor="text1"/>
          <w:lang w:val="en-ID"/>
        </w:rPr>
        <w:t>. Springer.</w:t>
      </w:r>
    </w:p>
    <w:p w14:paraId="268A44E4" w14:textId="77777777"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Meilgaard, M., Civille, G. V., &amp; Carr, B. T. (2021). </w:t>
      </w:r>
      <w:r w:rsidRPr="001907B5">
        <w:rPr>
          <w:rFonts w:asciiTheme="minorHAnsi" w:eastAsia="Arial" w:hAnsiTheme="minorHAnsi" w:cstheme="minorHAnsi"/>
          <w:i/>
          <w:iCs/>
          <w:color w:val="000000" w:themeColor="text1"/>
          <w:lang w:val="en-ID"/>
        </w:rPr>
        <w:t>Sensory Evaluation Techniques</w:t>
      </w:r>
      <w:r w:rsidRPr="001907B5">
        <w:rPr>
          <w:rFonts w:asciiTheme="minorHAnsi" w:eastAsia="Arial" w:hAnsiTheme="minorHAnsi" w:cstheme="minorHAnsi"/>
          <w:color w:val="000000" w:themeColor="text1"/>
          <w:lang w:val="en-ID"/>
        </w:rPr>
        <w:t xml:space="preserve"> (6th ed.). CRC Press.</w:t>
      </w:r>
    </w:p>
    <w:p w14:paraId="21819B4C" w14:textId="77777777"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Melini, F., &amp; Melini, V. (2023). Gluten-free bakery products: Technological advances and consumer acceptance. </w:t>
      </w:r>
      <w:r w:rsidRPr="001907B5">
        <w:rPr>
          <w:rFonts w:asciiTheme="minorHAnsi" w:eastAsia="Arial" w:hAnsiTheme="minorHAnsi" w:cstheme="minorHAnsi"/>
          <w:i/>
          <w:iCs/>
          <w:color w:val="000000" w:themeColor="text1"/>
          <w:lang w:val="en-ID"/>
        </w:rPr>
        <w:t>Foods, 12</w:t>
      </w:r>
      <w:r w:rsidRPr="001907B5">
        <w:rPr>
          <w:rFonts w:asciiTheme="minorHAnsi" w:eastAsia="Arial" w:hAnsiTheme="minorHAnsi" w:cstheme="minorHAnsi"/>
          <w:color w:val="000000" w:themeColor="text1"/>
          <w:lang w:val="en-ID"/>
        </w:rPr>
        <w:t xml:space="preserve">(5), 995. </w:t>
      </w:r>
      <w:hyperlink r:id="rId14" w:tgtFrame="_new" w:history="1">
        <w:r w:rsidRPr="001907B5">
          <w:rPr>
            <w:rStyle w:val="Hyperlink"/>
            <w:rFonts w:asciiTheme="minorHAnsi" w:eastAsia="Arial" w:hAnsiTheme="minorHAnsi" w:cstheme="minorHAnsi"/>
            <w:color w:val="000000" w:themeColor="text1"/>
            <w:sz w:val="24"/>
            <w:szCs w:val="24"/>
            <w:shd w:val="clear" w:color="auto" w:fill="auto"/>
            <w:lang w:val="en-ID"/>
          </w:rPr>
          <w:t>https://doi.org/10.3390/foods12050995</w:t>
        </w:r>
      </w:hyperlink>
    </w:p>
    <w:p w14:paraId="042F7C7E" w14:textId="2B3C8E41"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Mir, S. A., Shah, M. A., &amp; Naik, H. R. (2022). Gluten-free bakery products: Challenges and opportunities. </w:t>
      </w:r>
      <w:r w:rsidRPr="001907B5">
        <w:rPr>
          <w:rFonts w:asciiTheme="minorHAnsi" w:eastAsia="Arial" w:hAnsiTheme="minorHAnsi" w:cstheme="minorHAnsi"/>
          <w:i/>
          <w:iCs/>
          <w:color w:val="000000" w:themeColor="text1"/>
          <w:lang w:val="en-ID"/>
        </w:rPr>
        <w:t>Food Reviews International, 38</w:t>
      </w:r>
      <w:r w:rsidRPr="001907B5">
        <w:rPr>
          <w:rFonts w:asciiTheme="minorHAnsi" w:eastAsia="Arial" w:hAnsiTheme="minorHAnsi" w:cstheme="minorHAnsi"/>
          <w:color w:val="000000" w:themeColor="text1"/>
          <w:lang w:val="en-ID"/>
        </w:rPr>
        <w:t xml:space="preserve">(2), 234–258. </w:t>
      </w:r>
      <w:hyperlink r:id="rId15" w:history="1">
        <w:r w:rsidRPr="001907B5">
          <w:rPr>
            <w:rStyle w:val="Hyperlink"/>
            <w:rFonts w:asciiTheme="minorHAnsi" w:eastAsia="Arial" w:hAnsiTheme="minorHAnsi" w:cstheme="minorHAnsi"/>
            <w:color w:val="000000" w:themeColor="text1"/>
            <w:sz w:val="24"/>
            <w:szCs w:val="24"/>
            <w:shd w:val="clear" w:color="auto" w:fill="auto"/>
            <w:lang w:val="en-ID"/>
          </w:rPr>
          <w:t>https://doi.org/10.1080/87559129.2020.1717523</w:t>
        </w:r>
      </w:hyperlink>
      <w:r w:rsidRPr="001907B5">
        <w:rPr>
          <w:rFonts w:asciiTheme="minorHAnsi" w:eastAsia="Arial" w:hAnsiTheme="minorHAnsi" w:cstheme="minorHAnsi"/>
          <w:color w:val="000000" w:themeColor="text1"/>
          <w:lang w:val="en-ID"/>
        </w:rPr>
        <w:t xml:space="preserve"> </w:t>
      </w:r>
    </w:p>
    <w:p w14:paraId="2CC7A4FF" w14:textId="77777777"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Schiffman, L. G., &amp; </w:t>
      </w:r>
      <w:proofErr w:type="spellStart"/>
      <w:r w:rsidRPr="001907B5">
        <w:rPr>
          <w:rFonts w:asciiTheme="minorHAnsi" w:eastAsia="Arial" w:hAnsiTheme="minorHAnsi" w:cstheme="minorHAnsi"/>
          <w:color w:val="000000" w:themeColor="text1"/>
          <w:lang w:val="en-ID"/>
        </w:rPr>
        <w:t>Wisenblit</w:t>
      </w:r>
      <w:proofErr w:type="spellEnd"/>
      <w:r w:rsidRPr="001907B5">
        <w:rPr>
          <w:rFonts w:asciiTheme="minorHAnsi" w:eastAsia="Arial" w:hAnsiTheme="minorHAnsi" w:cstheme="minorHAnsi"/>
          <w:color w:val="000000" w:themeColor="text1"/>
          <w:lang w:val="en-ID"/>
        </w:rPr>
        <w:t xml:space="preserve">, J. (2023). </w:t>
      </w:r>
      <w:r w:rsidRPr="001907B5">
        <w:rPr>
          <w:rFonts w:asciiTheme="minorHAnsi" w:eastAsia="Arial" w:hAnsiTheme="minorHAnsi" w:cstheme="minorHAnsi"/>
          <w:i/>
          <w:iCs/>
          <w:color w:val="000000" w:themeColor="text1"/>
          <w:lang w:val="en-ID"/>
        </w:rPr>
        <w:t xml:space="preserve">Consumer </w:t>
      </w:r>
      <w:proofErr w:type="spellStart"/>
      <w:r w:rsidRPr="001907B5">
        <w:rPr>
          <w:rFonts w:asciiTheme="minorHAnsi" w:eastAsia="Arial" w:hAnsiTheme="minorHAnsi" w:cstheme="minorHAnsi"/>
          <w:i/>
          <w:iCs/>
          <w:color w:val="000000" w:themeColor="text1"/>
          <w:lang w:val="en-ID"/>
        </w:rPr>
        <w:t>Behavior</w:t>
      </w:r>
      <w:proofErr w:type="spellEnd"/>
      <w:r w:rsidRPr="001907B5">
        <w:rPr>
          <w:rFonts w:asciiTheme="minorHAnsi" w:eastAsia="Arial" w:hAnsiTheme="minorHAnsi" w:cstheme="minorHAnsi"/>
          <w:color w:val="000000" w:themeColor="text1"/>
          <w:lang w:val="en-ID"/>
        </w:rPr>
        <w:t xml:space="preserve"> (13th ed.). Pearson.</w:t>
      </w:r>
    </w:p>
    <w:p w14:paraId="02119F76" w14:textId="02077ED3" w:rsidR="00A65C3D" w:rsidRPr="001907B5" w:rsidRDefault="00A65C3D" w:rsidP="00FD3722">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Spence, C. (2022). Multisensory flavour perception and consumer behaviour. </w:t>
      </w:r>
      <w:r w:rsidRPr="001907B5">
        <w:rPr>
          <w:rFonts w:asciiTheme="minorHAnsi" w:eastAsia="Arial" w:hAnsiTheme="minorHAnsi" w:cstheme="minorHAnsi"/>
          <w:i/>
          <w:iCs/>
          <w:color w:val="000000" w:themeColor="text1"/>
          <w:lang w:val="en-ID"/>
        </w:rPr>
        <w:t>Current Opinion in Food Science, 44</w:t>
      </w:r>
      <w:r w:rsidRPr="001907B5">
        <w:rPr>
          <w:rFonts w:asciiTheme="minorHAnsi" w:eastAsia="Arial" w:hAnsiTheme="minorHAnsi" w:cstheme="minorHAnsi"/>
          <w:color w:val="000000" w:themeColor="text1"/>
          <w:lang w:val="en-ID"/>
        </w:rPr>
        <w:t xml:space="preserve">, 100811. </w:t>
      </w:r>
      <w:hyperlink r:id="rId16" w:history="1">
        <w:r w:rsidRPr="001907B5">
          <w:rPr>
            <w:rStyle w:val="Hyperlink"/>
            <w:rFonts w:asciiTheme="minorHAnsi" w:eastAsia="Arial" w:hAnsiTheme="minorHAnsi" w:cstheme="minorHAnsi"/>
            <w:color w:val="000000" w:themeColor="text1"/>
            <w:sz w:val="24"/>
            <w:szCs w:val="24"/>
            <w:shd w:val="clear" w:color="auto" w:fill="auto"/>
            <w:lang w:val="en-ID"/>
          </w:rPr>
          <w:t>https://doi.org/10.1016/j.cofs.2022.100811</w:t>
        </w:r>
      </w:hyperlink>
      <w:r w:rsidRPr="001907B5">
        <w:rPr>
          <w:rFonts w:asciiTheme="minorHAnsi" w:eastAsia="Arial" w:hAnsiTheme="minorHAnsi" w:cstheme="minorHAnsi"/>
          <w:color w:val="000000" w:themeColor="text1"/>
          <w:lang w:val="en-ID"/>
        </w:rPr>
        <w:t xml:space="preserve"> </w:t>
      </w:r>
    </w:p>
    <w:p w14:paraId="11A5780A" w14:textId="77777777" w:rsidR="001907B5" w:rsidRPr="001907B5" w:rsidRDefault="00A65C3D" w:rsidP="001907B5">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Sugiyono. (2022). </w:t>
      </w:r>
      <w:r w:rsidRPr="001907B5">
        <w:rPr>
          <w:rFonts w:asciiTheme="minorHAnsi" w:eastAsia="Arial" w:hAnsiTheme="minorHAnsi" w:cstheme="minorHAnsi"/>
          <w:i/>
          <w:iCs/>
          <w:color w:val="000000" w:themeColor="text1"/>
          <w:lang w:val="en-ID"/>
        </w:rPr>
        <w:t xml:space="preserve">Metode </w:t>
      </w:r>
      <w:proofErr w:type="spellStart"/>
      <w:r w:rsidRPr="001907B5">
        <w:rPr>
          <w:rFonts w:asciiTheme="minorHAnsi" w:eastAsia="Arial" w:hAnsiTheme="minorHAnsi" w:cstheme="minorHAnsi"/>
          <w:i/>
          <w:iCs/>
          <w:color w:val="000000" w:themeColor="text1"/>
          <w:lang w:val="en-ID"/>
        </w:rPr>
        <w:t>Penelitian</w:t>
      </w:r>
      <w:proofErr w:type="spellEnd"/>
      <w:r w:rsidRPr="001907B5">
        <w:rPr>
          <w:rFonts w:asciiTheme="minorHAnsi" w:eastAsia="Arial" w:hAnsiTheme="minorHAnsi" w:cstheme="minorHAnsi"/>
          <w:i/>
          <w:iCs/>
          <w:color w:val="000000" w:themeColor="text1"/>
          <w:lang w:val="en-ID"/>
        </w:rPr>
        <w:t xml:space="preserve"> </w:t>
      </w:r>
      <w:proofErr w:type="spellStart"/>
      <w:r w:rsidRPr="001907B5">
        <w:rPr>
          <w:rFonts w:asciiTheme="minorHAnsi" w:eastAsia="Arial" w:hAnsiTheme="minorHAnsi" w:cstheme="minorHAnsi"/>
          <w:i/>
          <w:iCs/>
          <w:color w:val="000000" w:themeColor="text1"/>
          <w:lang w:val="en-ID"/>
        </w:rPr>
        <w:t>Kuantitatif</w:t>
      </w:r>
      <w:proofErr w:type="spellEnd"/>
      <w:r w:rsidRPr="001907B5">
        <w:rPr>
          <w:rFonts w:asciiTheme="minorHAnsi" w:eastAsia="Arial" w:hAnsiTheme="minorHAnsi" w:cstheme="minorHAnsi"/>
          <w:i/>
          <w:iCs/>
          <w:color w:val="000000" w:themeColor="text1"/>
          <w:lang w:val="en-ID"/>
        </w:rPr>
        <w:t xml:space="preserve">, </w:t>
      </w:r>
      <w:proofErr w:type="spellStart"/>
      <w:r w:rsidRPr="001907B5">
        <w:rPr>
          <w:rFonts w:asciiTheme="minorHAnsi" w:eastAsia="Arial" w:hAnsiTheme="minorHAnsi" w:cstheme="minorHAnsi"/>
          <w:i/>
          <w:iCs/>
          <w:color w:val="000000" w:themeColor="text1"/>
          <w:lang w:val="en-ID"/>
        </w:rPr>
        <w:t>Kualitatif</w:t>
      </w:r>
      <w:proofErr w:type="spellEnd"/>
      <w:r w:rsidRPr="001907B5">
        <w:rPr>
          <w:rFonts w:asciiTheme="minorHAnsi" w:eastAsia="Arial" w:hAnsiTheme="minorHAnsi" w:cstheme="minorHAnsi"/>
          <w:i/>
          <w:iCs/>
          <w:color w:val="000000" w:themeColor="text1"/>
          <w:lang w:val="en-ID"/>
        </w:rPr>
        <w:t>, dan R&amp;D</w:t>
      </w:r>
      <w:r w:rsidRPr="001907B5">
        <w:rPr>
          <w:rFonts w:asciiTheme="minorHAnsi" w:eastAsia="Arial" w:hAnsiTheme="minorHAnsi" w:cstheme="minorHAnsi"/>
          <w:color w:val="000000" w:themeColor="text1"/>
          <w:lang w:val="en-ID"/>
        </w:rPr>
        <w:t xml:space="preserve">. </w:t>
      </w:r>
      <w:proofErr w:type="spellStart"/>
      <w:r w:rsidRPr="001907B5">
        <w:rPr>
          <w:rFonts w:asciiTheme="minorHAnsi" w:eastAsia="Arial" w:hAnsiTheme="minorHAnsi" w:cstheme="minorHAnsi"/>
          <w:color w:val="000000" w:themeColor="text1"/>
          <w:lang w:val="en-ID"/>
        </w:rPr>
        <w:t>Alfabeta</w:t>
      </w:r>
      <w:proofErr w:type="spellEnd"/>
      <w:r w:rsidRPr="001907B5">
        <w:rPr>
          <w:rFonts w:asciiTheme="minorHAnsi" w:eastAsia="Arial" w:hAnsiTheme="minorHAnsi" w:cstheme="minorHAnsi"/>
          <w:color w:val="000000" w:themeColor="text1"/>
          <w:lang w:val="en-ID"/>
        </w:rPr>
        <w:t>.</w:t>
      </w:r>
    </w:p>
    <w:p w14:paraId="16239CE5" w14:textId="77777777" w:rsidR="001907B5" w:rsidRPr="001907B5" w:rsidRDefault="001907B5" w:rsidP="001907B5">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hAnsiTheme="minorHAnsi" w:cstheme="minorHAnsi"/>
        </w:rPr>
        <w:t xml:space="preserve">Yonathan, C. J., </w:t>
      </w:r>
      <w:proofErr w:type="spellStart"/>
      <w:r w:rsidRPr="001907B5">
        <w:rPr>
          <w:rFonts w:asciiTheme="minorHAnsi" w:hAnsiTheme="minorHAnsi" w:cstheme="minorHAnsi"/>
        </w:rPr>
        <w:t>Ristam</w:t>
      </w:r>
      <w:proofErr w:type="spellEnd"/>
      <w:r w:rsidRPr="001907B5">
        <w:rPr>
          <w:rFonts w:asciiTheme="minorHAnsi" w:hAnsiTheme="minorHAnsi" w:cstheme="minorHAnsi"/>
        </w:rPr>
        <w:t xml:space="preserve">, Y. P. G., Wijaya, V. A., &amp; </w:t>
      </w:r>
      <w:proofErr w:type="spellStart"/>
      <w:r w:rsidRPr="001907B5">
        <w:rPr>
          <w:rFonts w:asciiTheme="minorHAnsi" w:hAnsiTheme="minorHAnsi" w:cstheme="minorHAnsi"/>
        </w:rPr>
        <w:t>Krisbianto</w:t>
      </w:r>
      <w:proofErr w:type="spellEnd"/>
      <w:r w:rsidRPr="001907B5">
        <w:rPr>
          <w:rFonts w:asciiTheme="minorHAnsi" w:hAnsiTheme="minorHAnsi" w:cstheme="minorHAnsi"/>
        </w:rPr>
        <w:t xml:space="preserve">, O. (2021). Focus group discussion and quantitative sensory analysis to identify sensory parameters of new food product. Journal of Tourism, Culinary, and Entrepreneurship, 1(1), 61–78. </w:t>
      </w:r>
      <w:hyperlink r:id="rId17" w:history="1">
        <w:r w:rsidRPr="001907B5">
          <w:rPr>
            <w:rStyle w:val="Hyperlink"/>
            <w:rFonts w:asciiTheme="minorHAnsi" w:hAnsiTheme="minorHAnsi" w:cstheme="minorHAnsi"/>
            <w:sz w:val="24"/>
            <w:szCs w:val="24"/>
          </w:rPr>
          <w:t>https://doi.org/10.37715/jtce.v1i1.1800</w:t>
        </w:r>
      </w:hyperlink>
      <w:r w:rsidRPr="001907B5">
        <w:rPr>
          <w:rFonts w:asciiTheme="minorHAnsi" w:hAnsiTheme="minorHAnsi" w:cstheme="minorHAnsi"/>
        </w:rPr>
        <w:t xml:space="preserve"> </w:t>
      </w:r>
    </w:p>
    <w:p w14:paraId="38B50BFE" w14:textId="183A783E" w:rsidR="00A65C3D" w:rsidRPr="001907B5" w:rsidRDefault="00A65C3D" w:rsidP="001907B5">
      <w:pPr>
        <w:pBdr>
          <w:top w:val="nil"/>
          <w:left w:val="nil"/>
          <w:bottom w:val="nil"/>
          <w:right w:val="nil"/>
          <w:between w:val="nil"/>
        </w:pBdr>
        <w:ind w:left="426" w:hanging="426"/>
        <w:jc w:val="both"/>
        <w:rPr>
          <w:rFonts w:asciiTheme="minorHAnsi" w:eastAsia="Arial" w:hAnsiTheme="minorHAnsi" w:cstheme="minorHAnsi"/>
          <w:color w:val="000000" w:themeColor="text1"/>
          <w:lang w:val="en-ID"/>
        </w:rPr>
      </w:pPr>
      <w:r w:rsidRPr="001907B5">
        <w:rPr>
          <w:rFonts w:asciiTheme="minorHAnsi" w:eastAsia="Arial" w:hAnsiTheme="minorHAnsi" w:cstheme="minorHAnsi"/>
          <w:color w:val="000000" w:themeColor="text1"/>
          <w:lang w:val="en-ID"/>
        </w:rPr>
        <w:t xml:space="preserve">Ziobro, R., et al. (2021). Structure formation in gluten-free bakery products. </w:t>
      </w:r>
      <w:r w:rsidRPr="001907B5">
        <w:rPr>
          <w:rFonts w:asciiTheme="minorHAnsi" w:eastAsia="Arial" w:hAnsiTheme="minorHAnsi" w:cstheme="minorHAnsi"/>
          <w:i/>
          <w:iCs/>
          <w:color w:val="000000" w:themeColor="text1"/>
          <w:lang w:val="en-ID"/>
        </w:rPr>
        <w:t>Foods, 10</w:t>
      </w:r>
      <w:r w:rsidRPr="001907B5">
        <w:rPr>
          <w:rFonts w:asciiTheme="minorHAnsi" w:eastAsia="Arial" w:hAnsiTheme="minorHAnsi" w:cstheme="minorHAnsi"/>
          <w:color w:val="000000" w:themeColor="text1"/>
          <w:lang w:val="en-ID"/>
        </w:rPr>
        <w:t xml:space="preserve">(8), 1875. </w:t>
      </w:r>
      <w:hyperlink r:id="rId18" w:history="1">
        <w:r w:rsidRPr="001907B5">
          <w:rPr>
            <w:rStyle w:val="Hyperlink"/>
            <w:rFonts w:asciiTheme="minorHAnsi" w:eastAsia="Arial" w:hAnsiTheme="minorHAnsi" w:cstheme="minorHAnsi"/>
            <w:color w:val="000000" w:themeColor="text1"/>
            <w:sz w:val="24"/>
            <w:szCs w:val="24"/>
            <w:shd w:val="clear" w:color="auto" w:fill="auto"/>
            <w:lang w:val="en-ID"/>
          </w:rPr>
          <w:t>https://doi.org/10.3390/foods10081875</w:t>
        </w:r>
      </w:hyperlink>
      <w:r w:rsidRPr="001907B5">
        <w:rPr>
          <w:rFonts w:asciiTheme="minorHAnsi" w:eastAsia="Arial" w:hAnsiTheme="minorHAnsi" w:cstheme="minorHAnsi"/>
          <w:color w:val="000000" w:themeColor="text1"/>
          <w:lang w:val="en-ID"/>
        </w:rPr>
        <w:t xml:space="preserve"> </w:t>
      </w:r>
    </w:p>
    <w:p w14:paraId="30EA3065" w14:textId="0B4D33EE" w:rsidR="005263B6" w:rsidRPr="001907B5" w:rsidRDefault="005263B6" w:rsidP="00FD3722">
      <w:pPr>
        <w:pBdr>
          <w:top w:val="nil"/>
          <w:left w:val="nil"/>
          <w:bottom w:val="nil"/>
          <w:right w:val="nil"/>
          <w:between w:val="nil"/>
        </w:pBdr>
        <w:ind w:left="426" w:hanging="426"/>
        <w:jc w:val="both"/>
        <w:rPr>
          <w:rFonts w:asciiTheme="minorHAnsi" w:eastAsia="Arial" w:hAnsiTheme="minorHAnsi" w:cstheme="minorHAnsi"/>
          <w:b/>
          <w:bCs/>
          <w:color w:val="000000" w:themeColor="text1"/>
        </w:rPr>
      </w:pPr>
    </w:p>
    <w:sectPr w:rsidR="005263B6" w:rsidRPr="001907B5">
      <w:headerReference w:type="even" r:id="rId19"/>
      <w:headerReference w:type="default" r:id="rId20"/>
      <w:footerReference w:type="even" r:id="rId21"/>
      <w:footerReference w:type="default" r:id="rId22"/>
      <w:headerReference w:type="first" r:id="rId23"/>
      <w:footerReference w:type="first" r:id="rId24"/>
      <w:type w:val="continuous"/>
      <w:pgSz w:w="11907" w:h="16839"/>
      <w:pgMar w:top="1701" w:right="1701" w:bottom="1701" w:left="1701" w:header="839"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31505C" w14:textId="77777777" w:rsidR="008B7A7C" w:rsidRDefault="008B7A7C">
      <w:r>
        <w:separator/>
      </w:r>
    </w:p>
  </w:endnote>
  <w:endnote w:type="continuationSeparator" w:id="0">
    <w:p w14:paraId="0FB8A5CE" w14:textId="77777777" w:rsidR="008B7A7C" w:rsidRDefault="008B7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61C1A8C-4038-F149-9198-FE7BF2C6E702}"/>
    <w:embedBold r:id="rId2" w:fontKey="{1B05178F-E730-804B-BB01-A0A108B431DC}"/>
    <w:embedItalic r:id="rId3" w:fontKey="{AC6F7884-0F5C-7349-A5F0-8ACEC2C20EBC}"/>
    <w:embedBoldItalic r:id="rId4" w:fontKey="{CCD89EAB-F779-504C-9CC3-A1A8AF9A2E4E}"/>
  </w:font>
  <w:font w:name="Candara">
    <w:panose1 w:val="020E0502030303020204"/>
    <w:charset w:val="00"/>
    <w:family w:val="swiss"/>
    <w:pitch w:val="variable"/>
    <w:sig w:usb0="A00002EF" w:usb1="4000A44B" w:usb2="00000000" w:usb3="00000000" w:csb0="0000019F" w:csb1="00000000"/>
    <w:embedRegular r:id="rId5" w:fontKey="{2F848196-A258-F54C-AE96-99BFE1882CAC}"/>
    <w:embedBold r:id="rId6" w:fontKey="{1DB91EFE-A02F-A745-BFE2-D0D55EB5DA9E}"/>
    <w:embedItalic r:id="rId7" w:fontKey="{A226F0D5-DD6B-124A-95A1-8047ADCB67F1}"/>
    <w:embedBoldItalic r:id="rId8" w:fontKey="{3BBE0DA2-FE96-E446-A4B5-1AB76AE87B6D}"/>
  </w:font>
  <w:font w:name="Heavenetica8">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embedRegular r:id="rId12" w:fontKey="{B7B5CFFD-12C4-F24A-B8FC-2B07BFEB1131}"/>
    <w:embedBold r:id="rId13" w:fontKey="{126B3A78-5B69-9F44-9AB3-A970B9DCC230}"/>
    <w:embedItalic r:id="rId14" w:fontKey="{B2145DE0-9249-1E42-8CF9-209C03875132}"/>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embedRegular r:id="rId15" w:fontKey="{B7D7CA2D-3C86-E742-88E6-1345C27EAE19}"/>
  </w:font>
  <w:font w:name="Courier New">
    <w:panose1 w:val="02070309020205020404"/>
    <w:charset w:val="00"/>
    <w:family w:val="modern"/>
    <w:pitch w:val="fixed"/>
    <w:sig w:usb0="E0002EFF" w:usb1="C0007843" w:usb2="00000009" w:usb3="00000000" w:csb0="000001FF" w:csb1="00000000"/>
    <w:embedRegular r:id="rId16" w:fontKey="{1AC423C7-C742-3942-8299-246DF5D8D5D9}"/>
  </w:font>
  <w:font w:name="Tahoma">
    <w:panose1 w:val="020B0604030504040204"/>
    <w:charset w:val="00"/>
    <w:family w:val="swiss"/>
    <w:pitch w:val="variable"/>
    <w:sig w:usb0="E1002EFF" w:usb1="C000605B" w:usb2="00000029" w:usb3="00000000" w:csb0="000101FF" w:csb1="00000000"/>
    <w:embedRegular r:id="rId17" w:fontKey="{CE8C7643-1410-E644-AA0B-D65A0E3030BD}"/>
    <w:embedBold r:id="rId18" w:fontKey="{142C8928-82F3-BA42-8B90-C448E503071A}"/>
  </w:font>
  <w:font w:name="TimesNewRomanPS-BoldMT">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embedRegular r:id="rId20" w:fontKey="{6F39106F-DBAC-7143-88B1-D025D3720447}"/>
    <w:embedBold r:id="rId21" w:fontKey="{A3102FCB-6FAC-C848-B77C-89C62F51D23C}"/>
    <w:embedItalic r:id="rId22" w:fontKey="{482BDC36-FAC2-9D49-9B5B-112A7B59A9E9}"/>
  </w:font>
  <w:font w:name="Georgia">
    <w:panose1 w:val="02040502050405020303"/>
    <w:charset w:val="00"/>
    <w:family w:val="roman"/>
    <w:pitch w:val="variable"/>
    <w:sig w:usb0="00000287" w:usb1="00000000" w:usb2="00000000" w:usb3="00000000" w:csb0="0000009F" w:csb1="00000000"/>
    <w:embedItalic r:id="rId23" w:fontKey="{40974B55-6285-154E-8EB6-2038552DBF0F}"/>
  </w:font>
  <w:font w:name="Calibri Light">
    <w:panose1 w:val="020F0302020204030204"/>
    <w:charset w:val="00"/>
    <w:family w:val="swiss"/>
    <w:pitch w:val="variable"/>
    <w:sig w:usb0="E0002AFF" w:usb1="C000247B" w:usb2="00000009" w:usb3="00000000" w:csb0="000001FF" w:csb1="00000000"/>
    <w:embedRegular r:id="rId24" w:fontKey="{90A46872-24A1-AC44-BCCC-FDD8904D6DE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8EAA22" w14:textId="77777777" w:rsidR="005263B6" w:rsidRDefault="00A1261E">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color w:val="000000"/>
        <w:sz w:val="18"/>
        <w:szCs w:val="18"/>
      </w:rPr>
      <w:fldChar w:fldCharType="end"/>
    </w:r>
  </w:p>
  <w:p w14:paraId="3921D2FD"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p w14:paraId="61A7F851" w14:textId="77777777" w:rsidR="005263B6" w:rsidRDefault="005263B6">
    <w:pPr>
      <w:pBdr>
        <w:top w:val="nil"/>
        <w:left w:val="nil"/>
        <w:bottom w:val="nil"/>
        <w:right w:val="nil"/>
        <w:between w:val="nil"/>
      </w:pBdr>
      <w:tabs>
        <w:tab w:val="center" w:pos="4153"/>
        <w:tab w:val="right" w:pos="8306"/>
        <w:tab w:val="right" w:pos="10152"/>
      </w:tabs>
      <w:rPr>
        <w:rFonts w:ascii="Candara" w:eastAsia="Candara" w:hAnsi="Candara" w:cs="Candara"/>
        <w:i/>
        <w:iCs/>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3CBE4" w14:textId="476417B3" w:rsidR="005263B6" w:rsidRDefault="00A1261E">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2</w:t>
    </w:r>
    <w:r>
      <w:rPr>
        <w:color w:val="000000"/>
        <w:sz w:val="18"/>
        <w:szCs w:val="18"/>
      </w:rPr>
      <w:fldChar w:fldCharType="end"/>
    </w:r>
  </w:p>
  <w:p w14:paraId="2F31E65C" w14:textId="77777777" w:rsidR="005263B6" w:rsidRDefault="005263B6">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AFE63" w14:textId="77777777" w:rsidR="005263B6" w:rsidRDefault="00A1261E">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E92260">
      <w:rPr>
        <w:noProof/>
        <w:color w:val="000000"/>
        <w:sz w:val="18"/>
        <w:szCs w:val="18"/>
      </w:rPr>
      <w:t>1</w:t>
    </w:r>
    <w:r>
      <w:rPr>
        <w:color w:val="000000"/>
        <w:sz w:val="18"/>
        <w:szCs w:val="18"/>
      </w:rPr>
      <w:fldChar w:fldCharType="end"/>
    </w:r>
  </w:p>
  <w:p w14:paraId="599E083C" w14:textId="77777777" w:rsidR="005263B6" w:rsidRDefault="005263B6">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B61E25" w14:textId="77777777" w:rsidR="008B7A7C" w:rsidRDefault="008B7A7C">
      <w:r>
        <w:separator/>
      </w:r>
    </w:p>
  </w:footnote>
  <w:footnote w:type="continuationSeparator" w:id="0">
    <w:p w14:paraId="7527C605" w14:textId="77777777" w:rsidR="008B7A7C" w:rsidRDefault="008B7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EB94D" w14:textId="77777777" w:rsidR="005263B6" w:rsidRDefault="00A1261E">
    <w:pPr>
      <w:pBdr>
        <w:top w:val="nil"/>
        <w:left w:val="nil"/>
        <w:bottom w:val="nil"/>
        <w:right w:val="nil"/>
        <w:between w:val="nil"/>
      </w:pBdr>
      <w:tabs>
        <w:tab w:val="center" w:pos="4153"/>
        <w:tab w:val="right" w:pos="8306"/>
        <w:tab w:val="right" w:pos="10152"/>
      </w:tabs>
      <w:jc w:val="center"/>
      <w:rPr>
        <w:rFonts w:ascii="Candara" w:eastAsia="Candara" w:hAnsi="Candara" w:cs="Candara"/>
        <w:i/>
        <w:iCs/>
        <w:color w:val="5B9BD5"/>
        <w:sz w:val="18"/>
        <w:szCs w:val="18"/>
      </w:rPr>
    </w:pPr>
    <w:r>
      <w:rPr>
        <w:rFonts w:ascii="Candara" w:eastAsia="Candara" w:hAnsi="Candara" w:cs="Candara"/>
        <w:i/>
        <w:iCs/>
        <w:color w:val="5B9BD5"/>
        <w:sz w:val="18"/>
        <w:szCs w:val="18"/>
      </w:rPr>
      <w:t>Journal of Innovation in Educational and Cultural Research, 2020, 1(1), 1-5</w:t>
    </w:r>
  </w:p>
  <w:p w14:paraId="5C67A792" w14:textId="77777777" w:rsidR="005263B6" w:rsidRDefault="005263B6">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0C0A9B" w14:textId="77777777" w:rsidR="001C07A8" w:rsidRPr="00E92260" w:rsidRDefault="001C07A8" w:rsidP="001907B5">
    <w:pPr>
      <w:pBdr>
        <w:top w:val="nil"/>
        <w:left w:val="nil"/>
        <w:bottom w:val="nil"/>
        <w:right w:val="nil"/>
        <w:between w:val="nil"/>
      </w:pBdr>
      <w:tabs>
        <w:tab w:val="center" w:pos="4153"/>
        <w:tab w:val="right" w:pos="8306"/>
      </w:tabs>
      <w:jc w:val="center"/>
      <w:rPr>
        <w:rFonts w:asciiTheme="minorHAnsi" w:eastAsia="Candara" w:hAnsiTheme="minorHAnsi" w:cstheme="minorHAnsi"/>
        <w:color w:val="000000"/>
        <w:sz w:val="18"/>
        <w:szCs w:val="18"/>
      </w:rPr>
    </w:pPr>
    <w:r w:rsidRPr="00E92260">
      <w:rPr>
        <w:rFonts w:asciiTheme="minorHAnsi" w:hAnsiTheme="minorHAnsi" w:cstheme="minorHAnsi"/>
        <w:sz w:val="18"/>
        <w:szCs w:val="18"/>
      </w:rPr>
      <w:t>Tourism, Social and Management Journal</w:t>
    </w:r>
  </w:p>
  <w:p w14:paraId="50BF6F9B" w14:textId="77777777" w:rsidR="005263B6" w:rsidRDefault="005263B6">
    <w:pPr>
      <w:pBdr>
        <w:top w:val="nil"/>
        <w:left w:val="nil"/>
        <w:bottom w:val="nil"/>
        <w:right w:val="nil"/>
        <w:between w:val="nil"/>
      </w:pBdr>
      <w:tabs>
        <w:tab w:val="center" w:pos="4153"/>
        <w:tab w:val="right" w:pos="8306"/>
        <w:tab w:val="left" w:pos="720"/>
        <w:tab w:val="right" w:pos="10138"/>
      </w:tabs>
      <w:rPr>
        <w:rFonts w:ascii="Candara" w:eastAsia="Candara" w:hAnsi="Candara" w:cs="Candara"/>
        <w:i/>
        <w:iCs/>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AF083"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p>
  <w:tbl>
    <w:tblPr>
      <w:tblStyle w:val="a1"/>
      <w:tblW w:w="850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820"/>
      <w:gridCol w:w="3685"/>
    </w:tblGrid>
    <w:tr w:rsidR="005263B6" w:rsidRPr="00E92260" w14:paraId="0E439EC7" w14:textId="77777777">
      <w:tc>
        <w:tcPr>
          <w:tcW w:w="4820" w:type="dxa"/>
        </w:tcPr>
        <w:p w14:paraId="63F9B3D2" w14:textId="0A408A2D" w:rsidR="005263B6" w:rsidRPr="00E92260" w:rsidRDefault="00E92260">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Times New Roman" w:hAnsiTheme="minorHAnsi" w:cstheme="minorHAnsi"/>
              <w:sz w:val="18"/>
              <w:szCs w:val="18"/>
            </w:rPr>
            <w:t>Tourism, Social and Management Journal</w:t>
          </w:r>
        </w:p>
        <w:p w14:paraId="7D745E25" w14:textId="00EDBA23" w:rsidR="005263B6" w:rsidRPr="00E92260" w:rsidRDefault="00A1261E">
          <w:pPr>
            <w:pBdr>
              <w:top w:val="nil"/>
              <w:left w:val="nil"/>
              <w:bottom w:val="nil"/>
              <w:right w:val="nil"/>
              <w:between w:val="nil"/>
            </w:pBdr>
            <w:tabs>
              <w:tab w:val="center" w:pos="4153"/>
              <w:tab w:val="right" w:pos="8306"/>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Volume </w:t>
          </w:r>
          <w:r w:rsidR="00FD3722">
            <w:rPr>
              <w:rFonts w:asciiTheme="minorHAnsi" w:eastAsia="Candara" w:hAnsiTheme="minorHAnsi" w:cstheme="minorHAnsi"/>
              <w:color w:val="000000"/>
              <w:sz w:val="18"/>
              <w:szCs w:val="18"/>
            </w:rPr>
            <w:t>1</w:t>
          </w:r>
          <w:r w:rsidR="00E92260">
            <w:rPr>
              <w:rFonts w:asciiTheme="minorHAnsi" w:eastAsia="Candara" w:hAnsiTheme="minorHAnsi" w:cstheme="minorHAnsi"/>
              <w:color w:val="000000"/>
              <w:sz w:val="18"/>
              <w:szCs w:val="18"/>
            </w:rPr>
            <w:t xml:space="preserve"> </w:t>
          </w:r>
          <w:r w:rsidRPr="00E92260">
            <w:rPr>
              <w:rFonts w:asciiTheme="minorHAnsi" w:eastAsia="Candara" w:hAnsiTheme="minorHAnsi" w:cstheme="minorHAnsi"/>
              <w:color w:val="000000"/>
              <w:sz w:val="18"/>
              <w:szCs w:val="18"/>
            </w:rPr>
            <w:t xml:space="preserve">Issue </w:t>
          </w:r>
          <w:r w:rsidR="00FD3722">
            <w:rPr>
              <w:rFonts w:asciiTheme="minorHAnsi" w:eastAsia="Candara" w:hAnsiTheme="minorHAnsi" w:cstheme="minorHAnsi"/>
              <w:color w:val="000000"/>
              <w:sz w:val="18"/>
              <w:szCs w:val="18"/>
            </w:rPr>
            <w:t>1</w:t>
          </w:r>
          <w:r w:rsidRPr="00E92260">
            <w:rPr>
              <w:rFonts w:asciiTheme="minorHAnsi" w:eastAsia="Candara" w:hAnsiTheme="minorHAnsi" w:cstheme="minorHAnsi"/>
              <w:color w:val="000000"/>
              <w:sz w:val="18"/>
              <w:szCs w:val="18"/>
            </w:rPr>
            <w:t xml:space="preserve"> Year 202</w:t>
          </w:r>
          <w:r w:rsidR="00E92260">
            <w:rPr>
              <w:rFonts w:asciiTheme="minorHAnsi" w:eastAsia="Candara" w:hAnsiTheme="minorHAnsi" w:cstheme="minorHAnsi"/>
              <w:color w:val="000000"/>
              <w:sz w:val="18"/>
              <w:szCs w:val="18"/>
            </w:rPr>
            <w:t xml:space="preserve">6 </w:t>
          </w:r>
          <w:r w:rsidRPr="00E92260">
            <w:rPr>
              <w:rFonts w:asciiTheme="minorHAnsi" w:eastAsia="Candara" w:hAnsiTheme="minorHAnsi" w:cstheme="minorHAnsi"/>
              <w:color w:val="000000"/>
              <w:sz w:val="18"/>
              <w:szCs w:val="18"/>
            </w:rPr>
            <w:t>Pages 1-</w:t>
          </w:r>
          <w:r w:rsidR="00A33187">
            <w:rPr>
              <w:rFonts w:asciiTheme="minorHAnsi" w:eastAsia="Candara" w:hAnsiTheme="minorHAnsi" w:cstheme="minorHAnsi"/>
              <w:color w:val="000000"/>
              <w:sz w:val="18"/>
              <w:szCs w:val="18"/>
            </w:rPr>
            <w:t>1</w:t>
          </w:r>
          <w:r w:rsidR="008F4043">
            <w:rPr>
              <w:rFonts w:asciiTheme="minorHAnsi" w:eastAsia="Candara" w:hAnsiTheme="minorHAnsi" w:cstheme="minorHAnsi"/>
              <w:color w:val="000000"/>
              <w:sz w:val="18"/>
              <w:szCs w:val="18"/>
            </w:rPr>
            <w:t>1</w:t>
          </w:r>
        </w:p>
      </w:tc>
      <w:tc>
        <w:tcPr>
          <w:tcW w:w="3685" w:type="dxa"/>
          <w:vAlign w:val="center"/>
        </w:tcPr>
        <w:p w14:paraId="3D089B89" w14:textId="20BEBF81" w:rsidR="005263B6" w:rsidRPr="00E92260" w:rsidRDefault="00A1261E">
          <w:pPr>
            <w:pBdr>
              <w:top w:val="nil"/>
              <w:left w:val="nil"/>
              <w:bottom w:val="nil"/>
              <w:right w:val="nil"/>
              <w:between w:val="nil"/>
            </w:pBdr>
            <w:tabs>
              <w:tab w:val="center" w:pos="4153"/>
              <w:tab w:val="right" w:pos="8306"/>
              <w:tab w:val="right" w:pos="10152"/>
            </w:tabs>
            <w:rPr>
              <w:rFonts w:asciiTheme="minorHAnsi" w:eastAsia="Candara" w:hAnsiTheme="minorHAnsi" w:cstheme="minorHAnsi"/>
              <w:color w:val="000000"/>
              <w:sz w:val="18"/>
              <w:szCs w:val="18"/>
            </w:rPr>
          </w:pPr>
          <w:r w:rsidRPr="00E92260">
            <w:rPr>
              <w:rFonts w:asciiTheme="minorHAnsi" w:eastAsia="Candara" w:hAnsiTheme="minorHAnsi" w:cstheme="minorHAnsi"/>
              <w:color w:val="000000"/>
              <w:sz w:val="18"/>
              <w:szCs w:val="18"/>
            </w:rPr>
            <w:t xml:space="preserve">URL: </w:t>
          </w:r>
          <w:hyperlink r:id="rId1" w:history="1">
            <w:r w:rsidR="00E92260" w:rsidRPr="00767FD4">
              <w:rPr>
                <w:rStyle w:val="Hyperlink"/>
                <w:rFonts w:asciiTheme="minorHAnsi" w:eastAsia="Candara" w:hAnsiTheme="minorHAnsi" w:cstheme="minorHAnsi"/>
                <w:sz w:val="18"/>
                <w:szCs w:val="18"/>
                <w:shd w:val="clear" w:color="auto" w:fill="auto"/>
                <w:lang w:val="en-GB"/>
              </w:rPr>
              <w:t>https://journal.sdgbali.com/index.php/gtj</w:t>
            </w:r>
          </w:hyperlink>
          <w:r w:rsidR="00E92260">
            <w:rPr>
              <w:rFonts w:asciiTheme="minorHAnsi" w:eastAsia="Candara" w:hAnsiTheme="minorHAnsi" w:cstheme="minorHAnsi"/>
              <w:color w:val="000000"/>
              <w:sz w:val="18"/>
              <w:szCs w:val="18"/>
            </w:rPr>
            <w:t xml:space="preserve"> </w:t>
          </w:r>
        </w:p>
      </w:tc>
    </w:tr>
  </w:tbl>
  <w:p w14:paraId="532F011F" w14:textId="77777777" w:rsidR="005263B6" w:rsidRPr="00E92260" w:rsidRDefault="005263B6">
    <w:pPr>
      <w:pBdr>
        <w:top w:val="nil"/>
        <w:left w:val="nil"/>
        <w:bottom w:val="nil"/>
        <w:right w:val="nil"/>
        <w:between w:val="nil"/>
      </w:pBdr>
      <w:tabs>
        <w:tab w:val="center" w:pos="4153"/>
        <w:tab w:val="right" w:pos="8306"/>
        <w:tab w:val="right" w:pos="10152"/>
      </w:tabs>
      <w:rPr>
        <w:rFonts w:asciiTheme="minorHAnsi" w:eastAsia="Candara" w:hAnsiTheme="minorHAnsi" w:cstheme="minorHAnsi"/>
        <w:i/>
        <w:iC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952F73"/>
    <w:multiLevelType w:val="multilevel"/>
    <w:tmpl w:val="F45AADA2"/>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4664CD7"/>
    <w:multiLevelType w:val="multilevel"/>
    <w:tmpl w:val="425AEA36"/>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5904698">
    <w:abstractNumId w:val="0"/>
  </w:num>
  <w:num w:numId="2" w16cid:durableId="1544711417">
    <w:abstractNumId w:val="1"/>
  </w:num>
  <w:num w:numId="3" w16cid:durableId="1240675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18372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B6"/>
    <w:rsid w:val="00062211"/>
    <w:rsid w:val="000854C7"/>
    <w:rsid w:val="000B4541"/>
    <w:rsid w:val="000C2141"/>
    <w:rsid w:val="000C3ED4"/>
    <w:rsid w:val="000E4610"/>
    <w:rsid w:val="00107CC4"/>
    <w:rsid w:val="001150B3"/>
    <w:rsid w:val="00126275"/>
    <w:rsid w:val="00145D1F"/>
    <w:rsid w:val="00173900"/>
    <w:rsid w:val="001907B5"/>
    <w:rsid w:val="00194EDE"/>
    <w:rsid w:val="001C07A8"/>
    <w:rsid w:val="001C2843"/>
    <w:rsid w:val="001D77BA"/>
    <w:rsid w:val="0028283C"/>
    <w:rsid w:val="00291D71"/>
    <w:rsid w:val="00301950"/>
    <w:rsid w:val="0032502D"/>
    <w:rsid w:val="00355879"/>
    <w:rsid w:val="0037567F"/>
    <w:rsid w:val="003873EE"/>
    <w:rsid w:val="00387CD9"/>
    <w:rsid w:val="00390CC6"/>
    <w:rsid w:val="00397D0E"/>
    <w:rsid w:val="003B30AD"/>
    <w:rsid w:val="003F117D"/>
    <w:rsid w:val="00433B27"/>
    <w:rsid w:val="00464B0D"/>
    <w:rsid w:val="004A5308"/>
    <w:rsid w:val="00513B47"/>
    <w:rsid w:val="00517253"/>
    <w:rsid w:val="005263B6"/>
    <w:rsid w:val="00533502"/>
    <w:rsid w:val="005E59FA"/>
    <w:rsid w:val="00622A00"/>
    <w:rsid w:val="00645BAF"/>
    <w:rsid w:val="00647B4E"/>
    <w:rsid w:val="0065553E"/>
    <w:rsid w:val="006628BB"/>
    <w:rsid w:val="006660E9"/>
    <w:rsid w:val="006868D6"/>
    <w:rsid w:val="006969C7"/>
    <w:rsid w:val="006A7E12"/>
    <w:rsid w:val="006B7FBB"/>
    <w:rsid w:val="006C6E60"/>
    <w:rsid w:val="006F10C7"/>
    <w:rsid w:val="0077150A"/>
    <w:rsid w:val="00784885"/>
    <w:rsid w:val="007B48A3"/>
    <w:rsid w:val="007D548B"/>
    <w:rsid w:val="007D578A"/>
    <w:rsid w:val="007F14E2"/>
    <w:rsid w:val="007F2AFB"/>
    <w:rsid w:val="00803A55"/>
    <w:rsid w:val="008063B3"/>
    <w:rsid w:val="00811435"/>
    <w:rsid w:val="008336D8"/>
    <w:rsid w:val="00841D2B"/>
    <w:rsid w:val="00864EB6"/>
    <w:rsid w:val="00886CEC"/>
    <w:rsid w:val="00887776"/>
    <w:rsid w:val="008B429A"/>
    <w:rsid w:val="008B7A7C"/>
    <w:rsid w:val="008C3693"/>
    <w:rsid w:val="008C5EDA"/>
    <w:rsid w:val="008D0510"/>
    <w:rsid w:val="008D6C8B"/>
    <w:rsid w:val="008E658B"/>
    <w:rsid w:val="008F4043"/>
    <w:rsid w:val="00901474"/>
    <w:rsid w:val="00904608"/>
    <w:rsid w:val="009316E4"/>
    <w:rsid w:val="00952ED6"/>
    <w:rsid w:val="00960BAA"/>
    <w:rsid w:val="0098628E"/>
    <w:rsid w:val="009B3360"/>
    <w:rsid w:val="009B4861"/>
    <w:rsid w:val="009F36CD"/>
    <w:rsid w:val="00A1261E"/>
    <w:rsid w:val="00A33187"/>
    <w:rsid w:val="00A37677"/>
    <w:rsid w:val="00A46ACA"/>
    <w:rsid w:val="00A65C3D"/>
    <w:rsid w:val="00AA5F98"/>
    <w:rsid w:val="00AE2E3F"/>
    <w:rsid w:val="00B45975"/>
    <w:rsid w:val="00B56E0D"/>
    <w:rsid w:val="00B75BB0"/>
    <w:rsid w:val="00B917FF"/>
    <w:rsid w:val="00B950E1"/>
    <w:rsid w:val="00B97B71"/>
    <w:rsid w:val="00BB707D"/>
    <w:rsid w:val="00BE0C0E"/>
    <w:rsid w:val="00BE6648"/>
    <w:rsid w:val="00C06F93"/>
    <w:rsid w:val="00C15627"/>
    <w:rsid w:val="00C15BB8"/>
    <w:rsid w:val="00C371E3"/>
    <w:rsid w:val="00CA3B79"/>
    <w:rsid w:val="00CF7A35"/>
    <w:rsid w:val="00D0629B"/>
    <w:rsid w:val="00D56F77"/>
    <w:rsid w:val="00D74F7C"/>
    <w:rsid w:val="00D83119"/>
    <w:rsid w:val="00D8454B"/>
    <w:rsid w:val="00DA2AA5"/>
    <w:rsid w:val="00DA6363"/>
    <w:rsid w:val="00DC2022"/>
    <w:rsid w:val="00DC574B"/>
    <w:rsid w:val="00DD2BA8"/>
    <w:rsid w:val="00DF4DD5"/>
    <w:rsid w:val="00E12B79"/>
    <w:rsid w:val="00E40E07"/>
    <w:rsid w:val="00E64607"/>
    <w:rsid w:val="00E91A50"/>
    <w:rsid w:val="00E92260"/>
    <w:rsid w:val="00E94923"/>
    <w:rsid w:val="00E97243"/>
    <w:rsid w:val="00EA7A23"/>
    <w:rsid w:val="00EB02DD"/>
    <w:rsid w:val="00F42D92"/>
    <w:rsid w:val="00F44324"/>
    <w:rsid w:val="00F67EED"/>
    <w:rsid w:val="00F84D0B"/>
    <w:rsid w:val="00F94758"/>
    <w:rsid w:val="00FA1981"/>
    <w:rsid w:val="00FC25A6"/>
    <w:rsid w:val="00FC624E"/>
    <w:rsid w:val="00FD372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ED2A7"/>
  <w15:docId w15:val="{324A2D2F-8645-F641-A70F-9541C77E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0905F7"/>
    <w:pPr>
      <w:keepNext/>
      <w:outlineLvl w:val="0"/>
    </w:pPr>
    <w:rPr>
      <w:rFonts w:ascii="Candara" w:hAnsi="Candara"/>
      <w:b/>
      <w:color w:val="B433B7"/>
      <w:sz w:val="28"/>
      <w:szCs w:val="20"/>
    </w:rPr>
  </w:style>
  <w:style w:type="paragraph" w:styleId="Heading2">
    <w:name w:val="heading 2"/>
    <w:basedOn w:val="Normal"/>
    <w:next w:val="Normal"/>
    <w:link w:val="Heading2Char"/>
    <w:uiPriority w:val="9"/>
    <w:unhideWhenUsed/>
    <w:qFormat/>
    <w:rsid w:val="000905F7"/>
    <w:pPr>
      <w:keepNext/>
      <w:outlineLvl w:val="1"/>
    </w:pPr>
    <w:rPr>
      <w:rFonts w:ascii="Candara" w:hAnsi="Candara"/>
      <w:b/>
      <w:i/>
      <w:color w:val="B433B7"/>
      <w:sz w:val="28"/>
      <w:szCs w:val="20"/>
    </w:rPr>
  </w:style>
  <w:style w:type="paragraph" w:styleId="Heading3">
    <w:name w:val="heading 3"/>
    <w:basedOn w:val="Normal"/>
    <w:next w:val="Normal"/>
    <w:uiPriority w:val="9"/>
    <w:unhideWhenUsed/>
    <w:qFormat/>
    <w:rsid w:val="000905F7"/>
    <w:pPr>
      <w:keepNext/>
      <w:outlineLvl w:val="2"/>
    </w:pPr>
    <w:rPr>
      <w:rFonts w:ascii="Candara" w:hAnsi="Candara"/>
      <w:i/>
      <w:color w:val="B433B7"/>
      <w:sz w:val="28"/>
      <w:szCs w:val="20"/>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uiPriority w:val="39"/>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0905F7"/>
    <w:rPr>
      <w:rFonts w:ascii="Candara" w:hAnsi="Candara"/>
      <w:b/>
      <w:color w:val="B433B7"/>
      <w:sz w:val="28"/>
      <w:lang w:val="en-GB"/>
    </w:rPr>
  </w:style>
  <w:style w:type="character" w:customStyle="1" w:styleId="Heading2Char">
    <w:name w:val="Heading 2 Char"/>
    <w:link w:val="Heading2"/>
    <w:uiPriority w:val="9"/>
    <w:rsid w:val="000905F7"/>
    <w:rPr>
      <w:rFonts w:ascii="Candara" w:hAnsi="Candara"/>
      <w:b/>
      <w:i/>
      <w:color w:val="B433B7"/>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character" w:styleId="UnresolvedMention">
    <w:name w:val="Unresolved Mention"/>
    <w:basedOn w:val="DefaultParagraphFont"/>
    <w:uiPriority w:val="99"/>
    <w:semiHidden/>
    <w:unhideWhenUsed/>
    <w:rsid w:val="0015728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ra.mayasari079@gmail.com" TargetMode="External"/><Relationship Id="rId13" Type="http://schemas.openxmlformats.org/officeDocument/2006/relationships/hyperlink" Target="https://doi.org/10.3390/foods12071428" TargetMode="External"/><Relationship Id="rId18" Type="http://schemas.openxmlformats.org/officeDocument/2006/relationships/hyperlink" Target="https://doi.org/10.3390/foods1008187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146/annurev-food-060721-023619?utm_source=chatgpt.com" TargetMode="External"/><Relationship Id="rId17" Type="http://schemas.openxmlformats.org/officeDocument/2006/relationships/hyperlink" Target="https://doi.org/10.37715/jtce.v1i1.1800?utm_source=chatgpt.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j.cofs.2022.10081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nu14051055"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1080/87559129.2020.1717523" TargetMode="External"/><Relationship Id="rId23" Type="http://schemas.openxmlformats.org/officeDocument/2006/relationships/header" Target="header3.xml"/><Relationship Id="rId10" Type="http://schemas.openxmlformats.org/officeDocument/2006/relationships/hyperlink" Target="https://doi.org/10.1016/j.foodqual.2021.104524"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3390/su13031223" TargetMode="External"/><Relationship Id="rId14" Type="http://schemas.openxmlformats.org/officeDocument/2006/relationships/hyperlink" Target="https://doi.org/10.3390/foods12050995"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3.xml.rels><?xml version="1.0" encoding="UTF-8" standalone="yes"?>
<Relationships xmlns="http://schemas.openxmlformats.org/package/2006/relationships"><Relationship Id="rId1" Type="http://schemas.openxmlformats.org/officeDocument/2006/relationships/hyperlink" Target="https://journal.sdgbali.com/index.php/g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3RTVM7jsSTvcUdKZa/vLpDos5Q==">CgMxLjAyCGguZ2pkZ3hzMgppZC4zMGowemxsMgppZC4xZm9iOXRlMgppZC4zem55c2g3OAByITFVNmxwWXRUMWN5SHVxZW9Icm5mMFBkN3BvQUctcHF2VA==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Pages>
  <Words>5105</Words>
  <Characters>29101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Dr. Dinar Sukma Pramesti, ST., MT.</cp:lastModifiedBy>
  <cp:revision>14</cp:revision>
  <dcterms:created xsi:type="dcterms:W3CDTF">2026-07-17T05:31:00Z</dcterms:created>
  <dcterms:modified xsi:type="dcterms:W3CDTF">2026-10-30T07:45:00Z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7de03abd-c39e-3969-b8a8-65d2dd999de5</vt:lpwstr>
  </property>
  <property fmtid="{D5CDD505-2E9C-101B-9397-08002B2CF9AE}" pid="24" name="Mendeley Citation Style_1">
    <vt:lpwstr>http://www.zotero.org/styles/apa</vt:lpwstr>
  </property>
  <property fmtid="{D5CDD505-2E9C-101B-9397-08002B2CF9AE}" pid="25" name="GrammarlyDocumentId">
    <vt:lpwstr>ff7daaa40dc8c1f1ee4ec2cadee08c416c9de4ec1acc6d4dace07b8d60e9577c</vt:lpwstr>
  </property>
</Properties>
</file>