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5BCD4" w14:textId="1D23E6CF" w:rsidR="005263B6" w:rsidRPr="00BC65B1" w:rsidRDefault="00971B42">
      <w:pPr>
        <w:widowControl w:val="0"/>
        <w:pBdr>
          <w:top w:val="nil"/>
          <w:left w:val="nil"/>
          <w:bottom w:val="nil"/>
          <w:right w:val="nil"/>
          <w:between w:val="nil"/>
        </w:pBdr>
        <w:spacing w:after="200"/>
        <w:jc w:val="both"/>
        <w:rPr>
          <w:rFonts w:ascii="Calibri" w:eastAsia="Candara" w:hAnsi="Calibri" w:cs="Calibri"/>
          <w:b/>
          <w:bCs/>
          <w:color w:val="000000" w:themeColor="text1"/>
          <w:sz w:val="32"/>
          <w:szCs w:val="32"/>
        </w:rPr>
      </w:pPr>
      <w:r w:rsidRPr="00BC65B1">
        <w:rPr>
          <w:rFonts w:ascii="Calibri" w:eastAsia="Candara" w:hAnsi="Calibri" w:cs="Calibri"/>
          <w:b/>
          <w:bCs/>
          <w:color w:val="000000" w:themeColor="text1"/>
          <w:sz w:val="32"/>
          <w:szCs w:val="32"/>
        </w:rPr>
        <w:t>Innovation of Breadfruit Flour-Based Brookies: Formulation Development and Consumer Acceptance</w:t>
      </w:r>
    </w:p>
    <w:p w14:paraId="10B0CE80" w14:textId="570C08CC" w:rsidR="00BC65B1" w:rsidRPr="00C313FA" w:rsidRDefault="00BC65B1" w:rsidP="00BC65B1">
      <w:pPr>
        <w:widowControl w:val="0"/>
        <w:pBdr>
          <w:top w:val="nil"/>
          <w:left w:val="nil"/>
          <w:bottom w:val="nil"/>
          <w:right w:val="nil"/>
          <w:between w:val="nil"/>
        </w:pBdr>
        <w:jc w:val="both"/>
        <w:rPr>
          <w:rFonts w:asciiTheme="minorHAnsi" w:eastAsia="Candara" w:hAnsiTheme="minorHAnsi" w:cstheme="minorHAnsi"/>
          <w:b/>
          <w:bCs/>
          <w:color w:val="000000" w:themeColor="text1"/>
          <w:vertAlign w:val="superscript"/>
        </w:rPr>
      </w:pPr>
      <w:r w:rsidRPr="00C313FA">
        <w:rPr>
          <w:rFonts w:asciiTheme="minorHAnsi" w:eastAsia="Candara" w:hAnsiTheme="minorHAnsi" w:cstheme="minorHAnsi"/>
          <w:b/>
          <w:bCs/>
          <w:color w:val="000000" w:themeColor="text1"/>
        </w:rPr>
        <w:t>Made Ananda Diva Parameswara</w:t>
      </w:r>
      <w:r w:rsidRPr="00C313FA">
        <w:rPr>
          <w:rFonts w:asciiTheme="minorHAnsi" w:eastAsia="Candara" w:hAnsiTheme="minorHAnsi" w:cstheme="minorHAnsi"/>
          <w:b/>
          <w:bCs/>
          <w:color w:val="000000" w:themeColor="text1"/>
          <w:vertAlign w:val="superscript"/>
        </w:rPr>
        <w:t>1</w:t>
      </w:r>
      <w:r w:rsidRPr="00C313FA">
        <w:rPr>
          <w:rFonts w:asciiTheme="minorHAnsi" w:eastAsia="Candara" w:hAnsiTheme="minorHAnsi" w:cstheme="minorHAnsi"/>
          <w:b/>
          <w:bCs/>
          <w:color w:val="000000" w:themeColor="text1"/>
        </w:rPr>
        <w:t>, Ni Luh Kartini</w:t>
      </w:r>
      <w:r w:rsidRPr="00C313FA">
        <w:rPr>
          <w:rFonts w:asciiTheme="minorHAnsi" w:eastAsia="Candara" w:hAnsiTheme="minorHAnsi" w:cstheme="minorHAnsi"/>
          <w:b/>
          <w:bCs/>
          <w:color w:val="000000" w:themeColor="text1"/>
          <w:vertAlign w:val="superscript"/>
        </w:rPr>
        <w:t>2</w:t>
      </w:r>
      <w:r w:rsidRPr="00C313FA">
        <w:rPr>
          <w:rFonts w:asciiTheme="minorHAnsi" w:eastAsia="Candara" w:hAnsiTheme="minorHAnsi" w:cstheme="minorHAnsi"/>
          <w:b/>
          <w:bCs/>
          <w:color w:val="000000" w:themeColor="text1"/>
        </w:rPr>
        <w:t>, Ira Mayasari</w:t>
      </w:r>
      <w:r w:rsidRPr="00C313FA">
        <w:rPr>
          <w:rFonts w:asciiTheme="minorHAnsi" w:eastAsia="Candara" w:hAnsiTheme="minorHAnsi" w:cstheme="minorHAnsi"/>
          <w:b/>
          <w:bCs/>
          <w:color w:val="000000" w:themeColor="text1"/>
          <w:vertAlign w:val="superscript"/>
        </w:rPr>
        <w:t>3*</w:t>
      </w:r>
    </w:p>
    <w:p w14:paraId="69EEC8D5" w14:textId="77777777" w:rsidR="00BC65B1" w:rsidRPr="00C313FA" w:rsidRDefault="00BC65B1" w:rsidP="00BC65B1">
      <w:pPr>
        <w:widowControl w:val="0"/>
        <w:pBdr>
          <w:top w:val="nil"/>
          <w:left w:val="nil"/>
          <w:bottom w:val="nil"/>
          <w:right w:val="nil"/>
          <w:between w:val="nil"/>
        </w:pBdr>
        <w:jc w:val="both"/>
        <w:rPr>
          <w:rFonts w:asciiTheme="minorHAnsi" w:eastAsia="Candara" w:hAnsiTheme="minorHAnsi" w:cstheme="minorHAnsi"/>
          <w:color w:val="000000" w:themeColor="text1"/>
        </w:rPr>
      </w:pPr>
      <w:r w:rsidRPr="00C313FA">
        <w:rPr>
          <w:rFonts w:asciiTheme="minorHAnsi" w:eastAsia="Candara" w:hAnsiTheme="minorHAnsi" w:cstheme="minorHAnsi"/>
          <w:color w:val="000000" w:themeColor="text1"/>
          <w:vertAlign w:val="superscript"/>
        </w:rPr>
        <w:t>1,2,3</w:t>
      </w:r>
      <w:r w:rsidRPr="00C313FA">
        <w:rPr>
          <w:rFonts w:asciiTheme="minorHAnsi" w:eastAsia="Candara" w:hAnsiTheme="minorHAnsi" w:cstheme="minorHAnsi"/>
          <w:color w:val="000000" w:themeColor="text1"/>
        </w:rPr>
        <w:t xml:space="preserve">Diploma 3 Culinary Arts Study </w:t>
      </w:r>
      <w:proofErr w:type="gramStart"/>
      <w:r w:rsidRPr="00C313FA">
        <w:rPr>
          <w:rFonts w:asciiTheme="minorHAnsi" w:eastAsia="Candara" w:hAnsiTheme="minorHAnsi" w:cstheme="minorHAnsi"/>
          <w:color w:val="000000" w:themeColor="text1"/>
        </w:rPr>
        <w:t xml:space="preserve">Program,  </w:t>
      </w:r>
      <w:proofErr w:type="spellStart"/>
      <w:r w:rsidRPr="00C313FA">
        <w:rPr>
          <w:rFonts w:asciiTheme="minorHAnsi" w:eastAsia="Candara" w:hAnsiTheme="minorHAnsi" w:cstheme="minorHAnsi"/>
          <w:color w:val="000000" w:themeColor="text1"/>
        </w:rPr>
        <w:t>Politeknik</w:t>
      </w:r>
      <w:proofErr w:type="spellEnd"/>
      <w:proofErr w:type="gramEnd"/>
      <w:r w:rsidRPr="00C313FA">
        <w:rPr>
          <w:rFonts w:asciiTheme="minorHAnsi" w:eastAsia="Candara" w:hAnsiTheme="minorHAnsi" w:cstheme="minorHAnsi"/>
          <w:color w:val="000000" w:themeColor="text1"/>
        </w:rPr>
        <w:t xml:space="preserve"> Internasional Bali, Indonesia</w:t>
      </w:r>
    </w:p>
    <w:p w14:paraId="089B91E6" w14:textId="77777777" w:rsidR="00BC65B1" w:rsidRPr="00C313FA" w:rsidRDefault="00BC65B1" w:rsidP="00BC65B1">
      <w:pPr>
        <w:widowControl w:val="0"/>
        <w:pBdr>
          <w:top w:val="nil"/>
          <w:left w:val="nil"/>
          <w:bottom w:val="nil"/>
          <w:right w:val="nil"/>
          <w:between w:val="nil"/>
        </w:pBdr>
        <w:jc w:val="both"/>
        <w:rPr>
          <w:rFonts w:asciiTheme="minorHAnsi" w:eastAsia="Candara" w:hAnsiTheme="minorHAnsi" w:cstheme="minorHAnsi"/>
          <w:color w:val="000000" w:themeColor="text1"/>
        </w:rPr>
      </w:pPr>
      <w:r w:rsidRPr="00C313FA">
        <w:rPr>
          <w:rFonts w:asciiTheme="minorHAnsi" w:eastAsia="Candara" w:hAnsiTheme="minorHAnsi" w:cstheme="minorHAnsi"/>
          <w:color w:val="000000" w:themeColor="text1"/>
        </w:rPr>
        <w:t xml:space="preserve">*Corresponding </w:t>
      </w:r>
      <w:proofErr w:type="gramStart"/>
      <w:r w:rsidRPr="00C313FA">
        <w:rPr>
          <w:rFonts w:asciiTheme="minorHAnsi" w:eastAsia="Candara" w:hAnsiTheme="minorHAnsi" w:cstheme="minorHAnsi"/>
          <w:color w:val="000000" w:themeColor="text1"/>
        </w:rPr>
        <w:t>Author :</w:t>
      </w:r>
      <w:proofErr w:type="gramEnd"/>
      <w:r w:rsidRPr="00C313FA">
        <w:rPr>
          <w:rFonts w:asciiTheme="minorHAnsi" w:eastAsia="Candara" w:hAnsiTheme="minorHAnsi" w:cstheme="minorHAnsi"/>
          <w:color w:val="000000" w:themeColor="text1"/>
        </w:rPr>
        <w:t xml:space="preserve"> </w:t>
      </w:r>
      <w:hyperlink r:id="rId8" w:history="1">
        <w:r w:rsidRPr="00C313FA">
          <w:rPr>
            <w:rStyle w:val="Hyperlink"/>
            <w:rFonts w:asciiTheme="minorHAnsi" w:hAnsiTheme="minorHAnsi" w:cstheme="minorHAnsi"/>
            <w:color w:val="000000" w:themeColor="text1"/>
            <w:sz w:val="24"/>
            <w:szCs w:val="24"/>
            <w:shd w:val="clear" w:color="auto" w:fill="auto"/>
            <w:lang w:val="en-GB"/>
          </w:rPr>
          <w:t>ira.mayasari079@gmail.com</w:t>
        </w:r>
      </w:hyperlink>
    </w:p>
    <w:p w14:paraId="6B28CBF3" w14:textId="77777777" w:rsidR="005263B6" w:rsidRPr="00BC65B1" w:rsidRDefault="005263B6">
      <w:pPr>
        <w:widowControl w:val="0"/>
        <w:pBdr>
          <w:top w:val="nil"/>
          <w:left w:val="nil"/>
          <w:bottom w:val="nil"/>
          <w:right w:val="nil"/>
          <w:between w:val="nil"/>
        </w:pBdr>
        <w:jc w:val="both"/>
        <w:rPr>
          <w:rFonts w:ascii="Calibri" w:eastAsia="Candara" w:hAnsi="Calibri" w:cs="Calibri"/>
          <w:color w:val="000000" w:themeColor="text1"/>
        </w:rPr>
      </w:pPr>
    </w:p>
    <w:p w14:paraId="17251D6B" w14:textId="0149DBC3" w:rsidR="005263B6" w:rsidRPr="00BC65B1" w:rsidRDefault="00A1261E">
      <w:pPr>
        <w:widowControl w:val="0"/>
        <w:pBdr>
          <w:top w:val="nil"/>
          <w:left w:val="nil"/>
          <w:bottom w:val="nil"/>
          <w:right w:val="nil"/>
          <w:between w:val="nil"/>
        </w:pBdr>
        <w:shd w:val="clear" w:color="auto" w:fill="E7E6E6"/>
        <w:jc w:val="both"/>
        <w:rPr>
          <w:rFonts w:ascii="Calibri" w:eastAsia="Candara" w:hAnsi="Calibri" w:cs="Calibri"/>
          <w:color w:val="000000" w:themeColor="text1"/>
        </w:rPr>
      </w:pPr>
      <w:r w:rsidRPr="00BC65B1">
        <w:rPr>
          <w:rFonts w:ascii="Calibri" w:eastAsia="Candara" w:hAnsi="Calibri" w:cs="Calibri"/>
          <w:b/>
          <w:bCs/>
          <w:color w:val="000000" w:themeColor="text1"/>
        </w:rPr>
        <w:t xml:space="preserve">Abstract: </w:t>
      </w:r>
      <w:r w:rsidR="009D3A6E" w:rsidRPr="00BC65B1">
        <w:rPr>
          <w:rFonts w:ascii="Calibri" w:eastAsia="Candara" w:hAnsi="Calibri" w:cs="Calibri"/>
          <w:color w:val="000000" w:themeColor="text1"/>
        </w:rPr>
        <w:t>The increasing demand for innovative bakery products based on local food resources encourages the development of alternative flour to reduce dependence on imported wheat flour. Breadfruit (</w:t>
      </w:r>
      <w:r w:rsidR="009D3A6E" w:rsidRPr="00BC65B1">
        <w:rPr>
          <w:rFonts w:ascii="Calibri" w:eastAsia="Candara" w:hAnsi="Calibri" w:cs="Calibri"/>
          <w:i/>
          <w:iCs/>
          <w:color w:val="000000" w:themeColor="text1"/>
        </w:rPr>
        <w:t xml:space="preserve">Artocarpus </w:t>
      </w:r>
      <w:proofErr w:type="spellStart"/>
      <w:r w:rsidR="009D3A6E" w:rsidRPr="00BC65B1">
        <w:rPr>
          <w:rFonts w:ascii="Calibri" w:eastAsia="Candara" w:hAnsi="Calibri" w:cs="Calibri"/>
          <w:i/>
          <w:iCs/>
          <w:color w:val="000000" w:themeColor="text1"/>
        </w:rPr>
        <w:t>altilis</w:t>
      </w:r>
      <w:proofErr w:type="spellEnd"/>
      <w:r w:rsidR="009D3A6E" w:rsidRPr="00BC65B1">
        <w:rPr>
          <w:rFonts w:ascii="Calibri" w:eastAsia="Candara" w:hAnsi="Calibri" w:cs="Calibri"/>
          <w:color w:val="000000" w:themeColor="text1"/>
        </w:rPr>
        <w:t xml:space="preserve">) flour has considerable potential as a gluten-free local ingredient because it is rich in dietary </w:t>
      </w:r>
      <w:proofErr w:type="spellStart"/>
      <w:r w:rsidR="009D3A6E" w:rsidRPr="00BC65B1">
        <w:rPr>
          <w:rFonts w:ascii="Calibri" w:eastAsia="Candara" w:hAnsi="Calibri" w:cs="Calibri"/>
          <w:color w:val="000000" w:themeColor="text1"/>
        </w:rPr>
        <w:t>fiber</w:t>
      </w:r>
      <w:proofErr w:type="spellEnd"/>
      <w:r w:rsidR="009D3A6E" w:rsidRPr="00BC65B1">
        <w:rPr>
          <w:rFonts w:ascii="Calibri" w:eastAsia="Candara" w:hAnsi="Calibri" w:cs="Calibri"/>
          <w:color w:val="000000" w:themeColor="text1"/>
        </w:rPr>
        <w:t xml:space="preserve"> and widely available in Indonesia. This study aimed to develop a breadfruit flour-based brookies formulation and evaluate consumer acceptance based on sensory attributes. The research employed a Research and Development (R&amp;D) approach using the Four-D (Define, Design, Develop, and Disseminate) model combined with descriptive quantitative analysis. Product development consisted of formulation trials followed by hedonic evaluation involving 35 untrained </w:t>
      </w:r>
      <w:proofErr w:type="spellStart"/>
      <w:r w:rsidR="009D3A6E" w:rsidRPr="00BC65B1">
        <w:rPr>
          <w:rFonts w:ascii="Calibri" w:eastAsia="Candara" w:hAnsi="Calibri" w:cs="Calibri"/>
          <w:color w:val="000000" w:themeColor="text1"/>
        </w:rPr>
        <w:t>panelists</w:t>
      </w:r>
      <w:proofErr w:type="spellEnd"/>
      <w:r w:rsidR="009D3A6E" w:rsidRPr="00BC65B1">
        <w:rPr>
          <w:rFonts w:ascii="Calibri" w:eastAsia="Candara" w:hAnsi="Calibri" w:cs="Calibri"/>
          <w:color w:val="000000" w:themeColor="text1"/>
        </w:rPr>
        <w:t xml:space="preserve">. Consumer acceptance was assessed using a five-point hedonic scale covering </w:t>
      </w:r>
      <w:proofErr w:type="spellStart"/>
      <w:r w:rsidR="009D3A6E" w:rsidRPr="00BC65B1">
        <w:rPr>
          <w:rFonts w:ascii="Calibri" w:eastAsia="Candara" w:hAnsi="Calibri" w:cs="Calibri"/>
          <w:color w:val="000000" w:themeColor="text1"/>
        </w:rPr>
        <w:t>color</w:t>
      </w:r>
      <w:proofErr w:type="spellEnd"/>
      <w:r w:rsidR="009D3A6E" w:rsidRPr="00BC65B1">
        <w:rPr>
          <w:rFonts w:ascii="Calibri" w:eastAsia="Candara" w:hAnsi="Calibri" w:cs="Calibri"/>
          <w:color w:val="000000" w:themeColor="text1"/>
        </w:rPr>
        <w:t xml:space="preserve">, aroma, taste, and texture. The collected data were </w:t>
      </w:r>
      <w:proofErr w:type="spellStart"/>
      <w:r w:rsidR="009D3A6E" w:rsidRPr="00BC65B1">
        <w:rPr>
          <w:rFonts w:ascii="Calibri" w:eastAsia="Candara" w:hAnsi="Calibri" w:cs="Calibri"/>
          <w:color w:val="000000" w:themeColor="text1"/>
        </w:rPr>
        <w:t>analyzed</w:t>
      </w:r>
      <w:proofErr w:type="spellEnd"/>
      <w:r w:rsidR="009D3A6E" w:rsidRPr="00BC65B1">
        <w:rPr>
          <w:rFonts w:ascii="Calibri" w:eastAsia="Candara" w:hAnsi="Calibri" w:cs="Calibri"/>
          <w:color w:val="000000" w:themeColor="text1"/>
        </w:rPr>
        <w:t xml:space="preserve"> using descriptive statistics and percentage analysis. The results showed that the developed breadfruit flour brookies were well accepted by the </w:t>
      </w:r>
      <w:proofErr w:type="spellStart"/>
      <w:r w:rsidR="009D3A6E" w:rsidRPr="00BC65B1">
        <w:rPr>
          <w:rFonts w:ascii="Calibri" w:eastAsia="Candara" w:hAnsi="Calibri" w:cs="Calibri"/>
          <w:color w:val="000000" w:themeColor="text1"/>
        </w:rPr>
        <w:t>panelists</w:t>
      </w:r>
      <w:proofErr w:type="spellEnd"/>
      <w:r w:rsidR="009D3A6E" w:rsidRPr="00BC65B1">
        <w:rPr>
          <w:rFonts w:ascii="Calibri" w:eastAsia="Candara" w:hAnsi="Calibri" w:cs="Calibri"/>
          <w:color w:val="000000" w:themeColor="text1"/>
        </w:rPr>
        <w:t xml:space="preserve">. Taste obtained the highest acceptance score (80%), followed by </w:t>
      </w:r>
      <w:proofErr w:type="spellStart"/>
      <w:r w:rsidR="009D3A6E" w:rsidRPr="00BC65B1">
        <w:rPr>
          <w:rFonts w:ascii="Calibri" w:eastAsia="Candara" w:hAnsi="Calibri" w:cs="Calibri"/>
          <w:color w:val="000000" w:themeColor="text1"/>
        </w:rPr>
        <w:t>color</w:t>
      </w:r>
      <w:proofErr w:type="spellEnd"/>
      <w:r w:rsidR="009D3A6E" w:rsidRPr="00BC65B1">
        <w:rPr>
          <w:rFonts w:ascii="Calibri" w:eastAsia="Candara" w:hAnsi="Calibri" w:cs="Calibri"/>
          <w:color w:val="000000" w:themeColor="text1"/>
        </w:rPr>
        <w:t xml:space="preserve"> (76.6%), while aroma and texture each achieved 74.3%, indicating that all sensory attributes were categorized as "liked." The product exhibited a dark brown appearance, a balanced chocolate aroma with a subtle breadfruit </w:t>
      </w:r>
      <w:proofErr w:type="gramStart"/>
      <w:r w:rsidR="009D3A6E" w:rsidRPr="00BC65B1">
        <w:rPr>
          <w:rFonts w:ascii="Calibri" w:eastAsia="Candara" w:hAnsi="Calibri" w:cs="Calibri"/>
          <w:color w:val="000000" w:themeColor="text1"/>
        </w:rPr>
        <w:t>note</w:t>
      </w:r>
      <w:proofErr w:type="gramEnd"/>
      <w:r w:rsidR="009D3A6E" w:rsidRPr="00BC65B1">
        <w:rPr>
          <w:rFonts w:ascii="Calibri" w:eastAsia="Candara" w:hAnsi="Calibri" w:cs="Calibri"/>
          <w:color w:val="000000" w:themeColor="text1"/>
        </w:rPr>
        <w:t xml:space="preserve">, a </w:t>
      </w:r>
      <w:proofErr w:type="gramStart"/>
      <w:r w:rsidR="009D3A6E" w:rsidRPr="00BC65B1">
        <w:rPr>
          <w:rFonts w:ascii="Calibri" w:eastAsia="Candara" w:hAnsi="Calibri" w:cs="Calibri"/>
          <w:color w:val="000000" w:themeColor="text1"/>
        </w:rPr>
        <w:t>pleasant sweet</w:t>
      </w:r>
      <w:proofErr w:type="gramEnd"/>
      <w:r w:rsidR="009D3A6E" w:rsidRPr="00BC65B1">
        <w:rPr>
          <w:rFonts w:ascii="Calibri" w:eastAsia="Candara" w:hAnsi="Calibri" w:cs="Calibri"/>
          <w:color w:val="000000" w:themeColor="text1"/>
        </w:rPr>
        <w:t xml:space="preserve"> chocolate </w:t>
      </w:r>
      <w:proofErr w:type="spellStart"/>
      <w:r w:rsidR="009D3A6E" w:rsidRPr="00BC65B1">
        <w:rPr>
          <w:rFonts w:ascii="Calibri" w:eastAsia="Candara" w:hAnsi="Calibri" w:cs="Calibri"/>
          <w:color w:val="000000" w:themeColor="text1"/>
        </w:rPr>
        <w:t>flavor</w:t>
      </w:r>
      <w:proofErr w:type="spellEnd"/>
      <w:r w:rsidR="009D3A6E" w:rsidRPr="00BC65B1">
        <w:rPr>
          <w:rFonts w:ascii="Calibri" w:eastAsia="Candara" w:hAnsi="Calibri" w:cs="Calibri"/>
          <w:color w:val="000000" w:themeColor="text1"/>
        </w:rPr>
        <w:t>, and a crispy texture. These findings demonstrate that breadfruit flour can be utilized successfully as a local alternative ingredient in modern bakery products without reducing consumer acceptance. The developed brookies offer an innovative approach to promoting local food diversification while supporting the development of value-added culinary products.</w:t>
      </w:r>
    </w:p>
    <w:p w14:paraId="711E550C" w14:textId="14EA12C6" w:rsidR="005263B6" w:rsidRPr="00BC65B1" w:rsidRDefault="00A1261E">
      <w:pPr>
        <w:widowControl w:val="0"/>
        <w:pBdr>
          <w:top w:val="nil"/>
          <w:left w:val="nil"/>
          <w:bottom w:val="nil"/>
          <w:right w:val="nil"/>
          <w:between w:val="nil"/>
        </w:pBdr>
        <w:shd w:val="clear" w:color="auto" w:fill="E7E6E6"/>
        <w:tabs>
          <w:tab w:val="left" w:pos="960"/>
        </w:tabs>
        <w:jc w:val="both"/>
        <w:rPr>
          <w:rFonts w:ascii="Calibri" w:eastAsia="Candara" w:hAnsi="Calibri" w:cs="Calibri"/>
          <w:color w:val="000000" w:themeColor="text1"/>
        </w:rPr>
      </w:pPr>
      <w:r w:rsidRPr="00BC65B1">
        <w:rPr>
          <w:rFonts w:ascii="Calibri" w:eastAsia="Candara" w:hAnsi="Calibri" w:cs="Calibri"/>
          <w:b/>
          <w:bCs/>
          <w:color w:val="000000" w:themeColor="text1"/>
        </w:rPr>
        <w:t xml:space="preserve">Keywords: </w:t>
      </w:r>
      <w:r w:rsidR="00C5583B" w:rsidRPr="00BC65B1">
        <w:rPr>
          <w:rFonts w:ascii="Calibri" w:eastAsia="Candara" w:hAnsi="Calibri" w:cs="Calibri"/>
          <w:color w:val="000000" w:themeColor="text1"/>
        </w:rPr>
        <w:t>breadfruit flour, brookies, consumer acceptance, local food, sensory evaluation.</w:t>
      </w:r>
    </w:p>
    <w:p w14:paraId="13A9BD0B" w14:textId="64ADC3BE" w:rsidR="00BC31B0" w:rsidRPr="006B67B4" w:rsidRDefault="00BC31B0" w:rsidP="00BC31B0">
      <w:pPr>
        <w:widowControl w:val="0"/>
        <w:pBdr>
          <w:top w:val="nil"/>
          <w:left w:val="nil"/>
          <w:bottom w:val="nil"/>
          <w:right w:val="nil"/>
          <w:between w:val="nil"/>
        </w:pBdr>
        <w:tabs>
          <w:tab w:val="left" w:pos="960"/>
        </w:tabs>
        <w:jc w:val="both"/>
        <w:rPr>
          <w:rFonts w:ascii="Calibri" w:eastAsia="Candara" w:hAnsi="Calibri" w:cs="Calibri"/>
          <w:color w:val="000000" w:themeColor="text1"/>
        </w:rPr>
      </w:pPr>
      <w:bookmarkStart w:id="0" w:name="_heading=h.gjdgxs" w:colFirst="0" w:colLast="0"/>
      <w:bookmarkEnd w:id="0"/>
      <w:r w:rsidRPr="006B67B4">
        <w:rPr>
          <w:rFonts w:ascii="Calibri" w:hAnsi="Calibri" w:cs="Calibri"/>
          <w:color w:val="000000" w:themeColor="text1"/>
        </w:rPr>
        <w:t xml:space="preserve">History Article: </w:t>
      </w:r>
      <w:r w:rsidRPr="006B67B4">
        <w:rPr>
          <w:rFonts w:ascii="Calibri" w:hAnsi="Calibri" w:cs="Calibri"/>
        </w:rPr>
        <w:t xml:space="preserve">Submitted: </w:t>
      </w:r>
      <w:r>
        <w:rPr>
          <w:rFonts w:ascii="Calibri" w:hAnsi="Calibri" w:cs="Calibri"/>
        </w:rPr>
        <w:t>13</w:t>
      </w:r>
      <w:r w:rsidRPr="006B67B4">
        <w:rPr>
          <w:rFonts w:ascii="Calibri" w:hAnsi="Calibri" w:cs="Calibri"/>
        </w:rPr>
        <w:t xml:space="preserve"> July 2026 | </w:t>
      </w:r>
      <w:r w:rsidR="00FA5683" w:rsidRPr="006B67B4">
        <w:rPr>
          <w:rFonts w:ascii="Calibri" w:hAnsi="Calibri" w:cs="Calibri"/>
        </w:rPr>
        <w:t>Revi</w:t>
      </w:r>
      <w:r w:rsidR="00FA5683">
        <w:rPr>
          <w:rFonts w:ascii="Calibri" w:hAnsi="Calibri" w:cs="Calibri"/>
        </w:rPr>
        <w:t>ew</w:t>
      </w:r>
      <w:r w:rsidR="00FA5683" w:rsidRPr="006B67B4">
        <w:rPr>
          <w:rFonts w:ascii="Calibri" w:hAnsi="Calibri" w:cs="Calibri"/>
        </w:rPr>
        <w:t xml:space="preserve">: </w:t>
      </w:r>
      <w:r w:rsidR="00FA5683">
        <w:rPr>
          <w:rFonts w:ascii="Calibri" w:hAnsi="Calibri" w:cs="Calibri"/>
        </w:rPr>
        <w:t>1</w:t>
      </w:r>
      <w:r w:rsidR="00FA5683">
        <w:rPr>
          <w:rFonts w:ascii="Calibri" w:hAnsi="Calibri" w:cs="Calibri"/>
        </w:rPr>
        <w:t>4</w:t>
      </w:r>
      <w:r w:rsidR="00FA5683" w:rsidRPr="006B67B4">
        <w:rPr>
          <w:rFonts w:ascii="Calibri" w:hAnsi="Calibri" w:cs="Calibri"/>
        </w:rPr>
        <w:t xml:space="preserve"> </w:t>
      </w:r>
      <w:r w:rsidR="00FA5683">
        <w:rPr>
          <w:rFonts w:ascii="Calibri" w:hAnsi="Calibri" w:cs="Calibri"/>
        </w:rPr>
        <w:t>July</w:t>
      </w:r>
      <w:r w:rsidR="00FA5683" w:rsidRPr="006B67B4">
        <w:rPr>
          <w:rFonts w:ascii="Calibri" w:hAnsi="Calibri" w:cs="Calibri"/>
        </w:rPr>
        <w:t xml:space="preserve"> 2026 | </w:t>
      </w:r>
      <w:r w:rsidRPr="006B67B4">
        <w:rPr>
          <w:rFonts w:ascii="Calibri" w:hAnsi="Calibri" w:cs="Calibri"/>
        </w:rPr>
        <w:t xml:space="preserve">Revised: </w:t>
      </w:r>
      <w:r>
        <w:rPr>
          <w:rFonts w:ascii="Calibri" w:hAnsi="Calibri" w:cs="Calibri"/>
        </w:rPr>
        <w:t>17</w:t>
      </w:r>
      <w:r w:rsidRPr="006B67B4">
        <w:rPr>
          <w:rFonts w:ascii="Calibri" w:hAnsi="Calibri" w:cs="Calibri"/>
        </w:rPr>
        <w:t xml:space="preserve"> </w:t>
      </w:r>
      <w:r>
        <w:rPr>
          <w:rFonts w:ascii="Calibri" w:hAnsi="Calibri" w:cs="Calibri"/>
        </w:rPr>
        <w:t>July</w:t>
      </w:r>
      <w:r w:rsidRPr="006B67B4">
        <w:rPr>
          <w:rFonts w:ascii="Calibri" w:hAnsi="Calibri" w:cs="Calibri"/>
        </w:rPr>
        <w:t xml:space="preserve"> 2026 | Accepted: </w:t>
      </w:r>
      <w:r>
        <w:rPr>
          <w:rFonts w:ascii="Calibri" w:hAnsi="Calibri" w:cs="Calibri"/>
        </w:rPr>
        <w:t>18 July</w:t>
      </w:r>
      <w:r w:rsidRPr="006B67B4">
        <w:rPr>
          <w:rFonts w:ascii="Calibri" w:hAnsi="Calibri" w:cs="Calibri"/>
        </w:rPr>
        <w:t xml:space="preserve"> 2026| Published: 30 October 2026</w:t>
      </w:r>
    </w:p>
    <w:p w14:paraId="33B1B25C" w14:textId="77777777" w:rsidR="005263B6" w:rsidRPr="00BC65B1" w:rsidRDefault="005263B6">
      <w:pPr>
        <w:widowControl w:val="0"/>
        <w:pBdr>
          <w:top w:val="nil"/>
          <w:left w:val="nil"/>
          <w:bottom w:val="nil"/>
          <w:right w:val="nil"/>
          <w:between w:val="nil"/>
        </w:pBdr>
        <w:tabs>
          <w:tab w:val="left" w:pos="960"/>
        </w:tabs>
        <w:jc w:val="both"/>
        <w:rPr>
          <w:rFonts w:ascii="Calibri" w:eastAsia="Candara" w:hAnsi="Calibri" w:cs="Calibri"/>
          <w:b/>
          <w:bCs/>
          <w:color w:val="000000" w:themeColor="text1"/>
        </w:rPr>
      </w:pPr>
    </w:p>
    <w:p w14:paraId="5C63D491" w14:textId="77777777" w:rsidR="005263B6" w:rsidRPr="00BC65B1" w:rsidRDefault="00A1261E">
      <w:pPr>
        <w:pStyle w:val="Heading1"/>
        <w:rPr>
          <w:rFonts w:ascii="Calibri" w:hAnsi="Calibri" w:cs="Calibri"/>
          <w:color w:val="000000" w:themeColor="text1"/>
          <w:sz w:val="24"/>
          <w:szCs w:val="24"/>
        </w:rPr>
      </w:pPr>
      <w:r w:rsidRPr="00BC65B1">
        <w:rPr>
          <w:rFonts w:ascii="Calibri" w:hAnsi="Calibri" w:cs="Calibri"/>
          <w:color w:val="000000" w:themeColor="text1"/>
          <w:sz w:val="24"/>
          <w:szCs w:val="24"/>
        </w:rPr>
        <w:t>Introduction</w:t>
      </w:r>
    </w:p>
    <w:p w14:paraId="421B7364" w14:textId="77777777" w:rsidR="00D729C5" w:rsidRPr="00BC65B1" w:rsidRDefault="00D729C5" w:rsidP="00D729C5">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The bakery industry has experienced significant growth in recent years, driven by increasing consumer demand for innovative products that combine attractive sensory characteristics with nutritional value. Among various bakery products, brownies and cookies remain highly popular because of their distinctive taste, texture, and versatility for product development. The emergence of hybrid bakery products has encouraged the combination of these two products into brookies, a dessert that integrates the moist and fudgy characteristics of brownies with the crispy texture of cookies. This product has attracted considerable attention because it offers a unique eating experience while creating opportunities for product diversification in the modern culinary industry.</w:t>
      </w:r>
    </w:p>
    <w:p w14:paraId="32269E48" w14:textId="77777777" w:rsidR="00D729C5" w:rsidRPr="00BC65B1" w:rsidRDefault="00D729C5" w:rsidP="00D729C5">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lastRenderedPageBreak/>
        <w:t>Along with the development of innovative bakery products, the utilization of local food resources has become an important issue in supporting sustainable food systems. Indonesia possesses abundant local agricultural commodities with the potential to substitute imported wheat flour, yet their utilization remains relatively limited. Wheat flour continues to dominate bakery production despite being entirely dependent on imports. This condition encourages the exploration of indigenous food materials that can reduce import dependency while increasing the economic value of local commodities. Food diversification based on local resources has therefore become one of the strategic approaches to strengthening national food security and promoting sustainable culinary development.</w:t>
      </w:r>
    </w:p>
    <w:p w14:paraId="0E930E58" w14:textId="77777777" w:rsidR="00D729C5" w:rsidRPr="00BC65B1" w:rsidRDefault="00D729C5" w:rsidP="00D729C5">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Breadfruit (</w:t>
      </w:r>
      <w:r w:rsidRPr="00BC65B1">
        <w:rPr>
          <w:rFonts w:ascii="Calibri" w:eastAsia="Tahoma" w:hAnsi="Calibri" w:cs="Calibri"/>
          <w:i/>
          <w:iCs/>
          <w:color w:val="000000" w:themeColor="text1"/>
          <w:highlight w:val="white"/>
          <w:lang w:val="en-ID"/>
        </w:rPr>
        <w:t xml:space="preserve">Artocarpus </w:t>
      </w:r>
      <w:proofErr w:type="spellStart"/>
      <w:r w:rsidRPr="00BC65B1">
        <w:rPr>
          <w:rFonts w:ascii="Calibri" w:eastAsia="Tahoma" w:hAnsi="Calibri" w:cs="Calibri"/>
          <w:i/>
          <w:iCs/>
          <w:color w:val="000000" w:themeColor="text1"/>
          <w:highlight w:val="white"/>
          <w:lang w:val="en-ID"/>
        </w:rPr>
        <w:t>altilis</w:t>
      </w:r>
      <w:proofErr w:type="spellEnd"/>
      <w:r w:rsidRPr="00BC65B1">
        <w:rPr>
          <w:rFonts w:ascii="Calibri" w:eastAsia="Tahoma" w:hAnsi="Calibri" w:cs="Calibri"/>
          <w:color w:val="000000" w:themeColor="text1"/>
          <w:highlight w:val="white"/>
          <w:lang w:val="en-ID"/>
        </w:rPr>
        <w:t xml:space="preserve">) is one of Indonesia's local food commodities with considerable potential for further development. Besides being widely cultivated in many regions, breadfruit contains complex carbohydrates, dietary </w:t>
      </w:r>
      <w:proofErr w:type="spellStart"/>
      <w:r w:rsidRPr="00BC65B1">
        <w:rPr>
          <w:rFonts w:ascii="Calibri" w:eastAsia="Tahoma" w:hAnsi="Calibri" w:cs="Calibri"/>
          <w:color w:val="000000" w:themeColor="text1"/>
          <w:highlight w:val="white"/>
          <w:lang w:val="en-ID"/>
        </w:rPr>
        <w:t>fiber</w:t>
      </w:r>
      <w:proofErr w:type="spellEnd"/>
      <w:r w:rsidRPr="00BC65B1">
        <w:rPr>
          <w:rFonts w:ascii="Calibri" w:eastAsia="Tahoma" w:hAnsi="Calibri" w:cs="Calibri"/>
          <w:color w:val="000000" w:themeColor="text1"/>
          <w:highlight w:val="white"/>
          <w:lang w:val="en-ID"/>
        </w:rPr>
        <w:t xml:space="preserve">, vitamins, minerals, and is naturally gluten-free, making it suitable as an alternative ingredient in bakery products. Previous studies have demonstrated that breadfruit flour possesses </w:t>
      </w:r>
      <w:proofErr w:type="spellStart"/>
      <w:r w:rsidRPr="00BC65B1">
        <w:rPr>
          <w:rFonts w:ascii="Calibri" w:eastAsia="Tahoma" w:hAnsi="Calibri" w:cs="Calibri"/>
          <w:color w:val="000000" w:themeColor="text1"/>
          <w:highlight w:val="white"/>
          <w:lang w:val="en-ID"/>
        </w:rPr>
        <w:t>favorable</w:t>
      </w:r>
      <w:proofErr w:type="spellEnd"/>
      <w:r w:rsidRPr="00BC65B1">
        <w:rPr>
          <w:rFonts w:ascii="Calibri" w:eastAsia="Tahoma" w:hAnsi="Calibri" w:cs="Calibri"/>
          <w:color w:val="000000" w:themeColor="text1"/>
          <w:highlight w:val="white"/>
          <w:lang w:val="en-ID"/>
        </w:rPr>
        <w:t xml:space="preserve"> functional properties, including adequate water absorption capacity, relatively neutral </w:t>
      </w:r>
      <w:proofErr w:type="spellStart"/>
      <w:r w:rsidRPr="00BC65B1">
        <w:rPr>
          <w:rFonts w:ascii="Calibri" w:eastAsia="Tahoma" w:hAnsi="Calibri" w:cs="Calibri"/>
          <w:color w:val="000000" w:themeColor="text1"/>
          <w:highlight w:val="white"/>
          <w:lang w:val="en-ID"/>
        </w:rPr>
        <w:t>flavor</w:t>
      </w:r>
      <w:proofErr w:type="spellEnd"/>
      <w:r w:rsidRPr="00BC65B1">
        <w:rPr>
          <w:rFonts w:ascii="Calibri" w:eastAsia="Tahoma" w:hAnsi="Calibri" w:cs="Calibri"/>
          <w:color w:val="000000" w:themeColor="text1"/>
          <w:highlight w:val="white"/>
          <w:lang w:val="en-ID"/>
        </w:rPr>
        <w:t>, and good compatibility with various food formulations. These characteristics make breadfruit flour a promising ingredient for developing innovative bakery products while simultaneously enhancing the utilization of local food resources.</w:t>
      </w:r>
    </w:p>
    <w:p w14:paraId="3A9A05CF" w14:textId="77777777" w:rsidR="00D729C5" w:rsidRPr="00BC65B1" w:rsidRDefault="00D729C5" w:rsidP="00D729C5">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 xml:space="preserve">Several previous studies have investigated the application of breadfruit flour in bakery products. Aprilia et al. (2021) reported that breadfruit flour substitution significantly affected the organoleptic properties of steamed sponge cake, particularly in aroma, taste, and crumb structure. Mayer et al. (2024) also found that breadfruit flour could be successfully incorporated into steamed brownies, although high substitution levels tended to reduce consumer preference because of the characteristic aroma of breadfruit. Meanwhile, Suhendri et al. (2022) demonstrated that gluten-free brownies developed from modified cassava flour produced acceptable sensory quality and could serve as alternative bakery products. Research conducted by </w:t>
      </w:r>
      <w:proofErr w:type="spellStart"/>
      <w:r w:rsidRPr="00BC65B1">
        <w:rPr>
          <w:rFonts w:ascii="Calibri" w:eastAsia="Tahoma" w:hAnsi="Calibri" w:cs="Calibri"/>
          <w:color w:val="000000" w:themeColor="text1"/>
          <w:highlight w:val="white"/>
          <w:lang w:val="en-ID"/>
        </w:rPr>
        <w:t>Muniroh</w:t>
      </w:r>
      <w:proofErr w:type="spellEnd"/>
      <w:r w:rsidRPr="00BC65B1">
        <w:rPr>
          <w:rFonts w:ascii="Calibri" w:eastAsia="Tahoma" w:hAnsi="Calibri" w:cs="Calibri"/>
          <w:color w:val="000000" w:themeColor="text1"/>
          <w:highlight w:val="white"/>
          <w:lang w:val="en-ID"/>
        </w:rPr>
        <w:t xml:space="preserve"> and Hasanah (2024) further confirmed that gluten-free cookies formulated from local flour exhibited </w:t>
      </w:r>
      <w:proofErr w:type="spellStart"/>
      <w:r w:rsidRPr="00BC65B1">
        <w:rPr>
          <w:rFonts w:ascii="Calibri" w:eastAsia="Tahoma" w:hAnsi="Calibri" w:cs="Calibri"/>
          <w:color w:val="000000" w:themeColor="text1"/>
          <w:highlight w:val="white"/>
          <w:lang w:val="en-ID"/>
        </w:rPr>
        <w:t>favorable</w:t>
      </w:r>
      <w:proofErr w:type="spellEnd"/>
      <w:r w:rsidRPr="00BC65B1">
        <w:rPr>
          <w:rFonts w:ascii="Calibri" w:eastAsia="Tahoma" w:hAnsi="Calibri" w:cs="Calibri"/>
          <w:color w:val="000000" w:themeColor="text1"/>
          <w:highlight w:val="white"/>
          <w:lang w:val="en-ID"/>
        </w:rPr>
        <w:t xml:space="preserve"> consumer acceptance. Although these studies highlight the feasibility of utilizing local flour in bakery products, they primarily focus on brownies, cookies, or steamed bakery products separately.</w:t>
      </w:r>
    </w:p>
    <w:p w14:paraId="7D52F47B" w14:textId="77777777" w:rsidR="008175E8" w:rsidRPr="00BC65B1" w:rsidRDefault="008175E8" w:rsidP="008175E8">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Although previous studies have demonstrated the feasibility of incorporating breadfruit flour into conventional bakery products such as cakes, brownies, and cookies, limited attention has been given to the development of hybrid bakery products that combine different textural characteristics into a single formulation. Existing studies have mainly focused on flour substitution and consumer acceptance without addressing how breadfruit flour performs in more complex bakery matrices requiring both brownie-like softness and cookie-like crispness simultaneously. Consequently, scientific evidence regarding the suitability of breadfruit flour for hybrid bakery formulations remains limited.</w:t>
      </w:r>
    </w:p>
    <w:p w14:paraId="7279FC54" w14:textId="77777777" w:rsidR="008175E8" w:rsidRPr="00BC65B1" w:rsidRDefault="008175E8" w:rsidP="008175E8">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Therefore, this study proposes a novel gluten-free brookies formulation based primarily on breadfruit (</w:t>
      </w:r>
      <w:r w:rsidRPr="00BC65B1">
        <w:rPr>
          <w:rFonts w:ascii="Calibri" w:eastAsia="Tahoma" w:hAnsi="Calibri" w:cs="Calibri"/>
          <w:i/>
          <w:iCs/>
          <w:color w:val="000000" w:themeColor="text1"/>
          <w:highlight w:val="white"/>
          <w:lang w:val="en-ID"/>
        </w:rPr>
        <w:t xml:space="preserve">Artocarpus </w:t>
      </w:r>
      <w:proofErr w:type="spellStart"/>
      <w:r w:rsidRPr="00BC65B1">
        <w:rPr>
          <w:rFonts w:ascii="Calibri" w:eastAsia="Tahoma" w:hAnsi="Calibri" w:cs="Calibri"/>
          <w:i/>
          <w:iCs/>
          <w:color w:val="000000" w:themeColor="text1"/>
          <w:highlight w:val="white"/>
          <w:lang w:val="en-ID"/>
        </w:rPr>
        <w:t>altilis</w:t>
      </w:r>
      <w:proofErr w:type="spellEnd"/>
      <w:r w:rsidRPr="00BC65B1">
        <w:rPr>
          <w:rFonts w:ascii="Calibri" w:eastAsia="Tahoma" w:hAnsi="Calibri" w:cs="Calibri"/>
          <w:color w:val="000000" w:themeColor="text1"/>
          <w:highlight w:val="white"/>
          <w:lang w:val="en-ID"/>
        </w:rPr>
        <w:t xml:space="preserve">) flour as a locally available Indonesian food resource. Unlike previous studies that investigated breadfruit flour only in conventional bakery products, this research develops a hybrid bakery formulation integrating the </w:t>
      </w:r>
      <w:r w:rsidRPr="00BC65B1">
        <w:rPr>
          <w:rFonts w:ascii="Calibri" w:eastAsia="Tahoma" w:hAnsi="Calibri" w:cs="Calibri"/>
          <w:color w:val="000000" w:themeColor="text1"/>
          <w:highlight w:val="white"/>
          <w:lang w:val="en-ID"/>
        </w:rPr>
        <w:lastRenderedPageBreak/>
        <w:t xml:space="preserve">sensory characteristics of brownies and cookies while demonstrating the feasibility of using breadfruit flour as the main flour component. The proposed formulation contributes to food science by providing a formulation model for gluten-free hybrid bakery products based on local food resources while enhancing the added value of breadfruit as an indigenous Indonesian commodity. Accordingly, this study aims to develop a breadfruit flour-based brookies formulation and evaluate consumer acceptance based on </w:t>
      </w:r>
      <w:proofErr w:type="spellStart"/>
      <w:r w:rsidRPr="00BC65B1">
        <w:rPr>
          <w:rFonts w:ascii="Calibri" w:eastAsia="Tahoma" w:hAnsi="Calibri" w:cs="Calibri"/>
          <w:color w:val="000000" w:themeColor="text1"/>
          <w:highlight w:val="white"/>
          <w:lang w:val="en-ID"/>
        </w:rPr>
        <w:t>color</w:t>
      </w:r>
      <w:proofErr w:type="spellEnd"/>
      <w:r w:rsidRPr="00BC65B1">
        <w:rPr>
          <w:rFonts w:ascii="Calibri" w:eastAsia="Tahoma" w:hAnsi="Calibri" w:cs="Calibri"/>
          <w:color w:val="000000" w:themeColor="text1"/>
          <w:highlight w:val="white"/>
          <w:lang w:val="en-ID"/>
        </w:rPr>
        <w:t>, aroma, taste, and texture. The findings are expected to provide scientific evidence supporting the application of breadfruit flour in hybrid bakery products and contribute to the development of sustainable bakery formulations utilizing Indonesian local food resources.</w:t>
      </w:r>
    </w:p>
    <w:p w14:paraId="1DA14186" w14:textId="77777777" w:rsidR="005263B6" w:rsidRPr="00BC65B1" w:rsidRDefault="005263B6" w:rsidP="00BC65B1">
      <w:pPr>
        <w:jc w:val="both"/>
        <w:rPr>
          <w:rFonts w:ascii="Calibri" w:eastAsia="Tahoma" w:hAnsi="Calibri" w:cs="Calibri"/>
          <w:color w:val="000000" w:themeColor="text1"/>
          <w:highlight w:val="white"/>
        </w:rPr>
      </w:pPr>
    </w:p>
    <w:p w14:paraId="4E5B7FFB" w14:textId="77777777" w:rsidR="005263B6" w:rsidRPr="00BC65B1" w:rsidRDefault="00A1261E">
      <w:pPr>
        <w:pStyle w:val="Heading1"/>
        <w:rPr>
          <w:rFonts w:ascii="Calibri" w:hAnsi="Calibri" w:cs="Calibri"/>
          <w:color w:val="000000" w:themeColor="text1"/>
          <w:sz w:val="24"/>
          <w:szCs w:val="24"/>
        </w:rPr>
      </w:pPr>
      <w:r w:rsidRPr="00BC65B1">
        <w:rPr>
          <w:rFonts w:ascii="Calibri" w:hAnsi="Calibri" w:cs="Calibri"/>
          <w:color w:val="000000" w:themeColor="text1"/>
          <w:sz w:val="24"/>
          <w:szCs w:val="24"/>
        </w:rPr>
        <w:t>Methodology</w:t>
      </w:r>
    </w:p>
    <w:p w14:paraId="10105727" w14:textId="7D688857" w:rsidR="00BC65B1" w:rsidRPr="00BC65B1" w:rsidRDefault="00E9789F" w:rsidP="00BC65B1">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This study employed an experimental research design using the Research and Development (R&amp;D) approach based on the Four-D (4D) development model consisting of Define, Design, Develop, and Disseminate stages</w:t>
      </w:r>
      <w:r w:rsidR="006950AD" w:rsidRPr="00BC65B1">
        <w:rPr>
          <w:rFonts w:ascii="Calibri" w:eastAsia="Tahoma" w:hAnsi="Calibri" w:cs="Calibri"/>
          <w:color w:val="000000" w:themeColor="text1"/>
          <w:highlight w:val="white"/>
          <w:lang w:val="en-ID"/>
        </w:rPr>
        <w:t xml:space="preserve"> </w:t>
      </w:r>
      <w:r w:rsidR="006950AD" w:rsidRPr="00BC65B1">
        <w:rPr>
          <w:rFonts w:ascii="Calibri" w:eastAsia="Tahoma" w:hAnsi="Calibri" w:cs="Calibri"/>
          <w:color w:val="000000" w:themeColor="text1"/>
          <w:lang w:val="en-ID"/>
        </w:rPr>
        <w:t>(</w:t>
      </w:r>
      <w:proofErr w:type="spellStart"/>
      <w:r w:rsidR="006950AD" w:rsidRPr="00BC65B1">
        <w:rPr>
          <w:rFonts w:ascii="Calibri" w:hAnsi="Calibri" w:cs="Calibri"/>
          <w:color w:val="000000" w:themeColor="text1"/>
        </w:rPr>
        <w:t>Utaminingsih</w:t>
      </w:r>
      <w:proofErr w:type="spellEnd"/>
      <w:r w:rsidR="006950AD" w:rsidRPr="00BC65B1">
        <w:rPr>
          <w:rFonts w:ascii="Calibri" w:hAnsi="Calibri" w:cs="Calibri"/>
          <w:color w:val="000000" w:themeColor="text1"/>
        </w:rPr>
        <w:t xml:space="preserve"> et al, 2024)</w:t>
      </w:r>
      <w:r w:rsidRPr="00BC65B1">
        <w:rPr>
          <w:rFonts w:ascii="Calibri" w:eastAsia="Tahoma" w:hAnsi="Calibri" w:cs="Calibri"/>
          <w:color w:val="000000" w:themeColor="text1"/>
          <w:highlight w:val="white"/>
          <w:lang w:val="en-ID"/>
        </w:rPr>
        <w:t>. The model was selected because it provides a systematic framework for developing innovative culinary products while evaluating their feasibility and consumer acceptance. Descriptive quantitative analysis was incorporated to evaluate the sensory acceptance of the developed product through hedonic testing.</w:t>
      </w:r>
    </w:p>
    <w:p w14:paraId="5DEC3A93" w14:textId="226E18B7" w:rsidR="00BC65B1" w:rsidRPr="00BC65B1"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r>
        <w:rPr>
          <w:rFonts w:ascii="Calibri" w:eastAsia="Tahoma" w:hAnsi="Calibri" w:cs="Calibri"/>
          <w:noProof/>
          <w:color w:val="000000" w:themeColor="text1"/>
          <w:lang w:val="en-ID"/>
        </w:rPr>
        <w:drawing>
          <wp:anchor distT="0" distB="0" distL="114300" distR="114300" simplePos="0" relativeHeight="251695104" behindDoc="0" locked="0" layoutInCell="1" allowOverlap="1" wp14:anchorId="58074CD4" wp14:editId="2A717F67">
            <wp:simplePos x="0" y="0"/>
            <wp:positionH relativeFrom="column">
              <wp:posOffset>1282450</wp:posOffset>
            </wp:positionH>
            <wp:positionV relativeFrom="paragraph">
              <wp:posOffset>80719</wp:posOffset>
            </wp:positionV>
            <wp:extent cx="2774022" cy="4188268"/>
            <wp:effectExtent l="0" t="0" r="0" b="3175"/>
            <wp:wrapNone/>
            <wp:docPr id="1015654034" name="Picture 19"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654034" name="Picture 19" descr="A diagram of a proces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74022" cy="4188268"/>
                    </a:xfrm>
                    <a:prstGeom prst="rect">
                      <a:avLst/>
                    </a:prstGeom>
                  </pic:spPr>
                </pic:pic>
              </a:graphicData>
            </a:graphic>
            <wp14:sizeRelH relativeFrom="page">
              <wp14:pctWidth>0</wp14:pctWidth>
            </wp14:sizeRelH>
            <wp14:sizeRelV relativeFrom="page">
              <wp14:pctHeight>0</wp14:pctHeight>
            </wp14:sizeRelV>
          </wp:anchor>
        </w:drawing>
      </w:r>
    </w:p>
    <w:p w14:paraId="70C61C54" w14:textId="33E8BCE4" w:rsidR="00BC65B1" w:rsidRPr="00BC65B1" w:rsidRDefault="000026C9" w:rsidP="00BC65B1">
      <w:pPr>
        <w:pBdr>
          <w:top w:val="nil"/>
          <w:left w:val="nil"/>
          <w:bottom w:val="nil"/>
          <w:right w:val="nil"/>
          <w:between w:val="nil"/>
        </w:pBdr>
        <w:ind w:firstLine="567"/>
        <w:jc w:val="both"/>
        <w:rPr>
          <w:rFonts w:ascii="Calibri" w:eastAsia="Tahoma" w:hAnsi="Calibri" w:cs="Calibri"/>
          <w:color w:val="000000" w:themeColor="text1"/>
          <w:highlight w:val="white"/>
          <w:lang w:val="en-ID"/>
        </w:rPr>
      </w:pPr>
      <w:r>
        <w:fldChar w:fldCharType="begin"/>
      </w:r>
      <w:r>
        <w:instrText xml:space="preserve"> INCLUDEPICTURE "blob:https://chatgpt.com/8a69d2a6-1d1a-469f-8069-cccd5d78214d" \* MERGEFORMATINET </w:instrText>
      </w:r>
      <w:r>
        <w:fldChar w:fldCharType="separate"/>
      </w:r>
      <w:r>
        <w:rPr>
          <w:noProof/>
        </w:rPr>
        <mc:AlternateContent>
          <mc:Choice Requires="wps">
            <w:drawing>
              <wp:inline distT="0" distB="0" distL="0" distR="0" wp14:anchorId="1F7DC759" wp14:editId="3A7BFBB0">
                <wp:extent cx="307975" cy="307975"/>
                <wp:effectExtent l="0" t="0" r="0" b="0"/>
                <wp:docPr id="977909598" name="Rectangle 17" descr="Gambar yang dihasilkan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E38626" id="Rectangle 17" o:spid="_x0000_s1026" alt="Gambar yang dihasilkan 1"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" filled="f" stroked="f">
                <o:lock v:ext="edit" aspectratio="t"/>
                <w10:anchorlock/>
              </v:rect>
            </w:pict>
          </mc:Fallback>
        </mc:AlternateContent>
      </w:r>
      <w:r>
        <w:fldChar w:fldCharType="end"/>
      </w:r>
      <w:r w:rsidRPr="000026C9">
        <w:t xml:space="preserve"> </w:t>
      </w:r>
      <w:r>
        <w:fldChar w:fldCharType="begin"/>
      </w:r>
      <w:r>
        <w:instrText xml:space="preserve"> INCLUDEPICTURE "blob:https://chatgpt.com/8a69d2a6-1d1a-469f-8069-cccd5d78214d" \* MERGEFORMATINET </w:instrText>
      </w:r>
      <w:r>
        <w:fldChar w:fldCharType="separate"/>
      </w:r>
      <w:r>
        <w:rPr>
          <w:noProof/>
        </w:rPr>
        <mc:AlternateContent>
          <mc:Choice Requires="wps">
            <w:drawing>
              <wp:inline distT="0" distB="0" distL="0" distR="0" wp14:anchorId="0FA1A7E0" wp14:editId="5A43780B">
                <wp:extent cx="307975" cy="307975"/>
                <wp:effectExtent l="0" t="0" r="0" b="0"/>
                <wp:docPr id="339050656" name="Rectangle 18" descr="Gambar yang dihasilkan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6882C3" id="Rectangle 18" o:spid="_x0000_s1026" alt="Gambar yang dihasilkan 1"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" filled="f" stroked="f">
                <o:lock v:ext="edit" aspectratio="t"/>
                <w10:anchorlock/>
              </v:rect>
            </w:pict>
          </mc:Fallback>
        </mc:AlternateContent>
      </w:r>
      <w:r>
        <w:fldChar w:fldCharType="end"/>
      </w:r>
    </w:p>
    <w:p w14:paraId="7B39A365" w14:textId="6569C68C" w:rsidR="00BC65B1" w:rsidRDefault="00BC65B1"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1C14A903" w14:textId="2B30BCDE" w:rsidR="000026C9"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38B0671D" w14:textId="0BFF9969" w:rsidR="000026C9"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168B8F74" w14:textId="221A07D0" w:rsidR="000026C9"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5AF17493" w14:textId="49D1DC16" w:rsidR="000026C9"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5DFABAAF" w14:textId="17BDCB89" w:rsidR="000026C9"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71DB5354" w14:textId="46B4B8A3" w:rsidR="000026C9"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7F2482B9" w14:textId="747CD03A" w:rsidR="000026C9"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4AD96B1E" w14:textId="661FAE79" w:rsidR="000026C9"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20D583DC" w14:textId="7F6221F0" w:rsidR="000026C9"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6CBD0331" w14:textId="6ACDD8A5" w:rsidR="000026C9"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1E3C3541" w14:textId="60FB440A" w:rsidR="000026C9"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051E6E9B" w14:textId="77777777" w:rsidR="000026C9"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59D6CF52" w14:textId="77777777" w:rsidR="000026C9"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41D71A6F" w14:textId="77777777" w:rsidR="000026C9"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3AF056CF" w14:textId="77777777" w:rsidR="000026C9"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5E804C56" w14:textId="77777777" w:rsidR="000026C9"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668872B1" w14:textId="77777777" w:rsidR="000026C9"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200D6929" w14:textId="77777777" w:rsidR="000026C9"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27B098EC" w14:textId="77777777" w:rsidR="000026C9" w:rsidRPr="00BC65B1" w:rsidRDefault="000026C9"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6D3E54A5" w14:textId="1FAEE577" w:rsidR="00BC65B1" w:rsidRPr="00BC65B1" w:rsidRDefault="00BC65B1" w:rsidP="00BC65B1">
      <w:pPr>
        <w:pBdr>
          <w:top w:val="nil"/>
          <w:left w:val="nil"/>
          <w:bottom w:val="nil"/>
          <w:right w:val="nil"/>
          <w:between w:val="nil"/>
        </w:pBdr>
        <w:ind w:firstLine="567"/>
        <w:jc w:val="both"/>
        <w:rPr>
          <w:rFonts w:ascii="Calibri" w:eastAsia="Tahoma" w:hAnsi="Calibri" w:cs="Calibri"/>
          <w:color w:val="000000" w:themeColor="text1"/>
          <w:highlight w:val="white"/>
          <w:lang w:val="en-ID"/>
        </w:rPr>
      </w:pPr>
    </w:p>
    <w:p w14:paraId="0B4240FF" w14:textId="03969C89" w:rsidR="00BC65B1" w:rsidRPr="0075575D" w:rsidRDefault="00BC65B1" w:rsidP="00BC65B1">
      <w:pPr>
        <w:pBdr>
          <w:top w:val="nil"/>
          <w:left w:val="nil"/>
          <w:bottom w:val="nil"/>
          <w:right w:val="nil"/>
          <w:between w:val="nil"/>
        </w:pBdr>
        <w:jc w:val="center"/>
        <w:rPr>
          <w:rFonts w:ascii="Calibri" w:eastAsia="Tahoma" w:hAnsi="Calibri" w:cs="Calibri"/>
          <w:color w:val="000000" w:themeColor="text1"/>
          <w:sz w:val="20"/>
          <w:szCs w:val="20"/>
          <w:highlight w:val="white"/>
        </w:rPr>
      </w:pPr>
      <w:r w:rsidRPr="0075575D">
        <w:rPr>
          <w:rFonts w:ascii="Calibri" w:eastAsia="Tahoma" w:hAnsi="Calibri" w:cs="Calibri"/>
          <w:color w:val="000000" w:themeColor="text1"/>
          <w:sz w:val="20"/>
          <w:szCs w:val="20"/>
          <w:highlight w:val="white"/>
        </w:rPr>
        <w:t>Figure 1. Research Flow Diagram</w:t>
      </w:r>
    </w:p>
    <w:p w14:paraId="7BDA4EAC" w14:textId="2578A90E" w:rsidR="00BC65B1" w:rsidRPr="0075575D" w:rsidRDefault="00BC65B1" w:rsidP="00BC65B1">
      <w:pPr>
        <w:pBdr>
          <w:top w:val="nil"/>
          <w:left w:val="nil"/>
          <w:bottom w:val="nil"/>
          <w:right w:val="nil"/>
          <w:between w:val="nil"/>
        </w:pBd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Parameswara, et al (2026)</w:t>
      </w:r>
    </w:p>
    <w:p w14:paraId="725F5451" w14:textId="2CCAEF1F" w:rsidR="00E9789F" w:rsidRPr="00BC65B1" w:rsidRDefault="00E9789F" w:rsidP="00BC65B1">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lastRenderedPageBreak/>
        <w:t xml:space="preserve">The research was conducted at the Culinary Arts Laboratory of </w:t>
      </w:r>
      <w:proofErr w:type="spellStart"/>
      <w:r w:rsidRPr="00BC65B1">
        <w:rPr>
          <w:rFonts w:ascii="Calibri" w:eastAsia="Tahoma" w:hAnsi="Calibri" w:cs="Calibri"/>
          <w:color w:val="000000" w:themeColor="text1"/>
          <w:highlight w:val="white"/>
          <w:lang w:val="en-ID"/>
        </w:rPr>
        <w:t>Politeknik</w:t>
      </w:r>
      <w:proofErr w:type="spellEnd"/>
      <w:r w:rsidRPr="00BC65B1">
        <w:rPr>
          <w:rFonts w:ascii="Calibri" w:eastAsia="Tahoma" w:hAnsi="Calibri" w:cs="Calibri"/>
          <w:color w:val="000000" w:themeColor="text1"/>
          <w:highlight w:val="white"/>
          <w:lang w:val="en-ID"/>
        </w:rPr>
        <w:t xml:space="preserve"> Internasional Bali, Indonesia. Breadfruit (</w:t>
      </w:r>
      <w:r w:rsidRPr="00BC65B1">
        <w:rPr>
          <w:rFonts w:ascii="Calibri" w:eastAsia="Tahoma" w:hAnsi="Calibri" w:cs="Calibri"/>
          <w:i/>
          <w:iCs/>
          <w:color w:val="000000" w:themeColor="text1"/>
          <w:highlight w:val="white"/>
          <w:lang w:val="en-ID"/>
        </w:rPr>
        <w:t xml:space="preserve">Artocarpus </w:t>
      </w:r>
      <w:proofErr w:type="spellStart"/>
      <w:r w:rsidRPr="00BC65B1">
        <w:rPr>
          <w:rFonts w:ascii="Calibri" w:eastAsia="Tahoma" w:hAnsi="Calibri" w:cs="Calibri"/>
          <w:i/>
          <w:iCs/>
          <w:color w:val="000000" w:themeColor="text1"/>
          <w:highlight w:val="white"/>
          <w:lang w:val="en-ID"/>
        </w:rPr>
        <w:t>altilis</w:t>
      </w:r>
      <w:proofErr w:type="spellEnd"/>
      <w:r w:rsidRPr="00BC65B1">
        <w:rPr>
          <w:rFonts w:ascii="Calibri" w:eastAsia="Tahoma" w:hAnsi="Calibri" w:cs="Calibri"/>
          <w:color w:val="000000" w:themeColor="text1"/>
          <w:highlight w:val="white"/>
          <w:lang w:val="en-ID"/>
        </w:rPr>
        <w:t>) flour was used as the primary flour ingredient to develop brookies as an alternative gluten-free bakery product.</w:t>
      </w:r>
      <w:r w:rsidR="00BC65B1">
        <w:rPr>
          <w:rFonts w:ascii="Calibri" w:eastAsia="Tahoma" w:hAnsi="Calibri" w:cs="Calibri"/>
          <w:color w:val="000000" w:themeColor="text1"/>
          <w:highlight w:val="white"/>
          <w:lang w:val="en-ID"/>
        </w:rPr>
        <w:t xml:space="preserve"> </w:t>
      </w:r>
      <w:r w:rsidRPr="00BC65B1">
        <w:rPr>
          <w:rFonts w:ascii="Calibri" w:eastAsia="Tahoma" w:hAnsi="Calibri" w:cs="Calibri"/>
          <w:color w:val="000000" w:themeColor="text1"/>
          <w:highlight w:val="white"/>
          <w:lang w:val="en-ID"/>
        </w:rPr>
        <w:t xml:space="preserve">During the Define stage, a preliminary analysis was conducted to identify the potential of breadfruit flour as a locally available alternative to imported wheat flour. Relevant literature on the nutritional characteristics, functional properties, and previous applications of breadfruit flour in bakery products was reviewed to identify the research gap and establish the objectives of product development. In addition, the desired sensory characteristics of brookies, including </w:t>
      </w:r>
      <w:proofErr w:type="spellStart"/>
      <w:r w:rsidRPr="00BC65B1">
        <w:rPr>
          <w:rFonts w:ascii="Calibri" w:eastAsia="Tahoma" w:hAnsi="Calibri" w:cs="Calibri"/>
          <w:color w:val="000000" w:themeColor="text1"/>
          <w:highlight w:val="white"/>
          <w:lang w:val="en-ID"/>
        </w:rPr>
        <w:t>color</w:t>
      </w:r>
      <w:proofErr w:type="spellEnd"/>
      <w:r w:rsidRPr="00BC65B1">
        <w:rPr>
          <w:rFonts w:ascii="Calibri" w:eastAsia="Tahoma" w:hAnsi="Calibri" w:cs="Calibri"/>
          <w:color w:val="000000" w:themeColor="text1"/>
          <w:highlight w:val="white"/>
          <w:lang w:val="en-ID"/>
        </w:rPr>
        <w:t>, aroma, taste, and texture, were determined as the quality targets of the developed product.</w:t>
      </w:r>
    </w:p>
    <w:p w14:paraId="7DFC6849" w14:textId="621274DD" w:rsidR="00BC65B1" w:rsidRPr="00BC65B1" w:rsidRDefault="00BC65B1" w:rsidP="00BC65B1">
      <w:pPr>
        <w:pBdr>
          <w:top w:val="nil"/>
          <w:left w:val="nil"/>
          <w:bottom w:val="nil"/>
          <w:right w:val="nil"/>
          <w:between w:val="nil"/>
        </w:pBdr>
        <w:jc w:val="both"/>
        <w:rPr>
          <w:rFonts w:ascii="Calibri" w:eastAsia="Tahoma" w:hAnsi="Calibri" w:cs="Calibri"/>
          <w:color w:val="000000" w:themeColor="text1"/>
          <w:highlight w:val="white"/>
        </w:rPr>
      </w:pPr>
    </w:p>
    <w:p w14:paraId="5A56DB10" w14:textId="0DF233E9" w:rsidR="00BC65B1" w:rsidRPr="00BC65B1" w:rsidRDefault="00BC65B1" w:rsidP="00BC65B1">
      <w:pPr>
        <w:pBdr>
          <w:top w:val="nil"/>
          <w:left w:val="nil"/>
          <w:bottom w:val="nil"/>
          <w:right w:val="nil"/>
          <w:between w:val="nil"/>
        </w:pBdr>
        <w:jc w:val="center"/>
        <w:rPr>
          <w:rFonts w:ascii="Calibri" w:eastAsia="Tahoma" w:hAnsi="Calibri" w:cs="Calibri"/>
          <w:color w:val="000000" w:themeColor="text1"/>
          <w:highlight w:val="white"/>
          <w:lang w:val="en-ID"/>
        </w:rPr>
      </w:pPr>
      <w:r w:rsidRPr="00BC65B1">
        <w:rPr>
          <w:rFonts w:ascii="Calibri" w:eastAsia="Tahoma" w:hAnsi="Calibri" w:cs="Calibri"/>
          <w:noProof/>
          <w:color w:val="000000" w:themeColor="text1"/>
          <w:highlight w:val="white"/>
          <w:lang w:val="en-ID"/>
        </w:rPr>
        <w:drawing>
          <wp:inline distT="0" distB="0" distL="0" distR="0" wp14:anchorId="6317D277" wp14:editId="4BF82113">
            <wp:extent cx="2102339" cy="1369958"/>
            <wp:effectExtent l="0" t="0" r="0" b="1905"/>
            <wp:docPr id="265154072" name="Picture 3" descr="Several bowls of f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154072" name="Picture 3" descr="Several bowls of food&#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934" r="7674"/>
                    <a:stretch>
                      <a:fillRect/>
                    </a:stretch>
                  </pic:blipFill>
                  <pic:spPr bwMode="auto">
                    <a:xfrm>
                      <a:off x="0" y="0"/>
                      <a:ext cx="2125830" cy="1385266"/>
                    </a:xfrm>
                    <a:prstGeom prst="rect">
                      <a:avLst/>
                    </a:prstGeom>
                    <a:noFill/>
                    <a:ln>
                      <a:noFill/>
                    </a:ln>
                    <a:extLst>
                      <a:ext uri="{53640926-AAD7-44D8-BBD7-CCE9431645EC}">
                        <a14:shadowObscured xmlns:a14="http://schemas.microsoft.com/office/drawing/2010/main"/>
                      </a:ext>
                    </a:extLst>
                  </pic:spPr>
                </pic:pic>
              </a:graphicData>
            </a:graphic>
          </wp:inline>
        </w:drawing>
      </w:r>
    </w:p>
    <w:p w14:paraId="511ED193" w14:textId="77777777" w:rsidR="00BC65B1" w:rsidRPr="00BC65B1" w:rsidRDefault="00BC65B1" w:rsidP="00BC65B1">
      <w:pPr>
        <w:pBdr>
          <w:top w:val="nil"/>
          <w:left w:val="nil"/>
          <w:bottom w:val="nil"/>
          <w:right w:val="nil"/>
          <w:between w:val="nil"/>
        </w:pBdr>
        <w:jc w:val="both"/>
        <w:rPr>
          <w:rFonts w:ascii="Calibri" w:eastAsia="Tahoma" w:hAnsi="Calibri" w:cs="Calibri"/>
          <w:color w:val="000000" w:themeColor="text1"/>
          <w:highlight w:val="white"/>
        </w:rPr>
      </w:pPr>
    </w:p>
    <w:p w14:paraId="257EF4C6" w14:textId="13D5A60E" w:rsidR="00BC65B1" w:rsidRPr="00BC65B1" w:rsidRDefault="00BC65B1" w:rsidP="00BC65B1">
      <w:pPr>
        <w:pBdr>
          <w:top w:val="nil"/>
          <w:left w:val="nil"/>
          <w:bottom w:val="nil"/>
          <w:right w:val="nil"/>
          <w:between w:val="nil"/>
        </w:pBdr>
        <w:jc w:val="both"/>
        <w:rPr>
          <w:rFonts w:ascii="Calibri" w:eastAsia="Tahoma" w:hAnsi="Calibri" w:cs="Calibri"/>
          <w:color w:val="000000" w:themeColor="text1"/>
          <w:highlight w:val="white"/>
          <w:lang w:val="en-ID"/>
        </w:rPr>
      </w:pPr>
      <w:r w:rsidRPr="00BC65B1">
        <w:rPr>
          <w:rFonts w:ascii="Calibri" w:eastAsia="Tahoma" w:hAnsi="Calibri" w:cs="Calibri"/>
          <w:noProof/>
          <w:color w:val="000000" w:themeColor="text1"/>
          <w:lang w:val="en-ID"/>
        </w:rPr>
        <mc:AlternateContent>
          <mc:Choice Requires="wps">
            <w:drawing>
              <wp:anchor distT="0" distB="0" distL="114300" distR="114300" simplePos="0" relativeHeight="251678720" behindDoc="0" locked="0" layoutInCell="1" allowOverlap="1" wp14:anchorId="1A61FA5C" wp14:editId="3BCE6CDF">
                <wp:simplePos x="0" y="0"/>
                <wp:positionH relativeFrom="column">
                  <wp:posOffset>4107326</wp:posOffset>
                </wp:positionH>
                <wp:positionV relativeFrom="paragraph">
                  <wp:posOffset>578485</wp:posOffset>
                </wp:positionV>
                <wp:extent cx="179529" cy="0"/>
                <wp:effectExtent l="0" t="76200" r="11430" b="95250"/>
                <wp:wrapNone/>
                <wp:docPr id="226329731" name="Straight Arrow Connector 26"/>
                <wp:cNvGraphicFramePr/>
                <a:graphic xmlns:a="http://schemas.openxmlformats.org/drawingml/2006/main">
                  <a:graphicData uri="http://schemas.microsoft.com/office/word/2010/wordprocessingShape">
                    <wps:wsp>
                      <wps:cNvCnPr/>
                      <wps:spPr>
                        <a:xfrm>
                          <a:off x="0" y="0"/>
                          <a:ext cx="17952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0FE52E4" id="Straight Arrow Connector 26" o:spid="_x0000_s1026" type="#_x0000_t32" style="position:absolute;margin-left:323.4pt;margin-top:45.55pt;width:14.15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" strokecolor="black [3200]" strokeweight=".5pt">
                <v:stroke endarrow="block" joinstyle="miter"/>
              </v:shape>
            </w:pict>
          </mc:Fallback>
        </mc:AlternateContent>
      </w:r>
      <w:r w:rsidRPr="00BC65B1">
        <w:rPr>
          <w:rFonts w:ascii="Calibri" w:eastAsia="Tahoma" w:hAnsi="Calibri" w:cs="Calibri"/>
          <w:noProof/>
          <w:color w:val="000000" w:themeColor="text1"/>
          <w:lang w:val="en-ID"/>
        </w:rPr>
        <mc:AlternateContent>
          <mc:Choice Requires="wps">
            <w:drawing>
              <wp:anchor distT="0" distB="0" distL="114300" distR="114300" simplePos="0" relativeHeight="251677696" behindDoc="0" locked="0" layoutInCell="1" allowOverlap="1" wp14:anchorId="79336B7E" wp14:editId="44AFC1BA">
                <wp:simplePos x="0" y="0"/>
                <wp:positionH relativeFrom="column">
                  <wp:posOffset>2584450</wp:posOffset>
                </wp:positionH>
                <wp:positionV relativeFrom="paragraph">
                  <wp:posOffset>582149</wp:posOffset>
                </wp:positionV>
                <wp:extent cx="179529" cy="0"/>
                <wp:effectExtent l="0" t="76200" r="11430" b="95250"/>
                <wp:wrapNone/>
                <wp:docPr id="677076918" name="Straight Arrow Connector 26"/>
                <wp:cNvGraphicFramePr/>
                <a:graphic xmlns:a="http://schemas.openxmlformats.org/drawingml/2006/main">
                  <a:graphicData uri="http://schemas.microsoft.com/office/word/2010/wordprocessingShape">
                    <wps:wsp>
                      <wps:cNvCnPr/>
                      <wps:spPr>
                        <a:xfrm>
                          <a:off x="0" y="0"/>
                          <a:ext cx="17952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D53C79C" id="Straight Arrow Connector 26" o:spid="_x0000_s1026" type="#_x0000_t32" style="position:absolute;margin-left:203.5pt;margin-top:45.85pt;width:14.15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" strokecolor="black [3200]" strokeweight=".5pt">
                <v:stroke endarrow="block" joinstyle="miter"/>
              </v:shape>
            </w:pict>
          </mc:Fallback>
        </mc:AlternateContent>
      </w:r>
      <w:r w:rsidRPr="00BC65B1">
        <w:rPr>
          <w:rFonts w:ascii="Calibri" w:eastAsia="Tahoma" w:hAnsi="Calibri" w:cs="Calibri"/>
          <w:noProof/>
          <w:color w:val="000000" w:themeColor="text1"/>
          <w:lang w:val="en-ID"/>
        </w:rPr>
        <mc:AlternateContent>
          <mc:Choice Requires="wps">
            <w:drawing>
              <wp:anchor distT="0" distB="0" distL="114300" distR="114300" simplePos="0" relativeHeight="251676672" behindDoc="0" locked="0" layoutInCell="1" allowOverlap="1" wp14:anchorId="25A7C747" wp14:editId="3094A5F1">
                <wp:simplePos x="0" y="0"/>
                <wp:positionH relativeFrom="column">
                  <wp:posOffset>1126490</wp:posOffset>
                </wp:positionH>
                <wp:positionV relativeFrom="paragraph">
                  <wp:posOffset>591331</wp:posOffset>
                </wp:positionV>
                <wp:extent cx="179529" cy="0"/>
                <wp:effectExtent l="0" t="76200" r="11430" b="95250"/>
                <wp:wrapNone/>
                <wp:docPr id="1839021054" name="Straight Arrow Connector 26"/>
                <wp:cNvGraphicFramePr/>
                <a:graphic xmlns:a="http://schemas.openxmlformats.org/drawingml/2006/main">
                  <a:graphicData uri="http://schemas.microsoft.com/office/word/2010/wordprocessingShape">
                    <wps:wsp>
                      <wps:cNvCnPr/>
                      <wps:spPr>
                        <a:xfrm>
                          <a:off x="0" y="0"/>
                          <a:ext cx="17952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1831D32" id="Straight Arrow Connector 26" o:spid="_x0000_s1026" type="#_x0000_t32" style="position:absolute;margin-left:88.7pt;margin-top:46.55pt;width:14.15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" strokecolor="black [3200]" strokeweight=".5pt">
                <v:stroke endarrow="block" joinstyle="miter"/>
              </v:shape>
            </w:pict>
          </mc:Fallback>
        </mc:AlternateContent>
      </w:r>
      <w:r w:rsidRPr="00BC65B1">
        <w:rPr>
          <w:rFonts w:ascii="Calibri" w:eastAsia="Tahoma" w:hAnsi="Calibri" w:cs="Calibri"/>
          <w:noProof/>
          <w:color w:val="000000" w:themeColor="text1"/>
          <w:highlight w:val="white"/>
          <w:lang w:val="en-ID"/>
        </w:rPr>
        <w:drawing>
          <wp:inline distT="0" distB="0" distL="0" distR="0" wp14:anchorId="51AEDC67" wp14:editId="3C4A2AB1">
            <wp:extent cx="1170014" cy="1129004"/>
            <wp:effectExtent l="1587" t="0" r="0" b="0"/>
            <wp:docPr id="4461168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3727" r="17932"/>
                    <a:stretch>
                      <a:fillRect/>
                    </a:stretch>
                  </pic:blipFill>
                  <pic:spPr bwMode="auto">
                    <a:xfrm rot="5400000">
                      <a:off x="0" y="0"/>
                      <a:ext cx="1180827" cy="1139438"/>
                    </a:xfrm>
                    <a:prstGeom prst="rect">
                      <a:avLst/>
                    </a:prstGeom>
                    <a:noFill/>
                    <a:ln>
                      <a:noFill/>
                    </a:ln>
                    <a:extLst>
                      <a:ext uri="{53640926-AAD7-44D8-BBD7-CCE9431645EC}">
                        <a14:shadowObscured xmlns:a14="http://schemas.microsoft.com/office/drawing/2010/main"/>
                      </a:ext>
                    </a:extLst>
                  </pic:spPr>
                </pic:pic>
              </a:graphicData>
            </a:graphic>
          </wp:inline>
        </w:drawing>
      </w:r>
      <w:r w:rsidRPr="00BC65B1">
        <w:rPr>
          <w:rFonts w:ascii="Calibri" w:eastAsia="Tahoma" w:hAnsi="Calibri" w:cs="Calibri"/>
          <w:color w:val="000000" w:themeColor="text1"/>
          <w:highlight w:val="white"/>
          <w:lang w:val="en-ID"/>
        </w:rPr>
        <w:t xml:space="preserve">      </w:t>
      </w:r>
      <w:r w:rsidRPr="00BC65B1">
        <w:rPr>
          <w:rFonts w:ascii="Calibri" w:eastAsia="Tahoma" w:hAnsi="Calibri" w:cs="Calibri"/>
          <w:noProof/>
          <w:color w:val="000000" w:themeColor="text1"/>
          <w:highlight w:val="white"/>
          <w:lang w:val="en-ID"/>
        </w:rPr>
        <w:drawing>
          <wp:inline distT="0" distB="0" distL="0" distR="0" wp14:anchorId="0454A8E3" wp14:editId="3EDFC51C">
            <wp:extent cx="1166376" cy="1282700"/>
            <wp:effectExtent l="0" t="1270" r="0" b="0"/>
            <wp:docPr id="21342432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8503" r="22731"/>
                    <a:stretch>
                      <a:fillRect/>
                    </a:stretch>
                  </pic:blipFill>
                  <pic:spPr bwMode="auto">
                    <a:xfrm rot="5400000">
                      <a:off x="0" y="0"/>
                      <a:ext cx="1207850" cy="1328311"/>
                    </a:xfrm>
                    <a:prstGeom prst="rect">
                      <a:avLst/>
                    </a:prstGeom>
                    <a:noFill/>
                    <a:ln>
                      <a:noFill/>
                    </a:ln>
                    <a:extLst>
                      <a:ext uri="{53640926-AAD7-44D8-BBD7-CCE9431645EC}">
                        <a14:shadowObscured xmlns:a14="http://schemas.microsoft.com/office/drawing/2010/main"/>
                      </a:ext>
                    </a:extLst>
                  </pic:spPr>
                </pic:pic>
              </a:graphicData>
            </a:graphic>
          </wp:inline>
        </w:drawing>
      </w:r>
      <w:r w:rsidRPr="00BC65B1">
        <w:rPr>
          <w:rFonts w:ascii="Calibri" w:eastAsia="Tahoma" w:hAnsi="Calibri" w:cs="Calibri"/>
          <w:color w:val="000000" w:themeColor="text1"/>
          <w:highlight w:val="white"/>
          <w:lang w:val="en-ID"/>
        </w:rPr>
        <w:t xml:space="preserve">      </w:t>
      </w:r>
      <w:r w:rsidRPr="00BC65B1">
        <w:rPr>
          <w:rFonts w:ascii="Calibri" w:eastAsia="Tahoma" w:hAnsi="Calibri" w:cs="Calibri"/>
          <w:noProof/>
          <w:color w:val="000000" w:themeColor="text1"/>
          <w:highlight w:val="white"/>
          <w:lang w:val="en-ID"/>
        </w:rPr>
        <w:drawing>
          <wp:inline distT="0" distB="0" distL="0" distR="0" wp14:anchorId="2999A94D" wp14:editId="0919BBA9">
            <wp:extent cx="1163562" cy="1343563"/>
            <wp:effectExtent l="5397" t="0" r="4128" b="4127"/>
            <wp:docPr id="582883643" name="Picture 9" descr="A pan with butter and chocolate on top of a sto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883643" name="Picture 9" descr="A pan with butter and chocolate on top of a stove&#10;&#10;AI-generated content may be incorrec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6491" t="3505" r="41108" b="6205"/>
                    <a:stretch>
                      <a:fillRect/>
                    </a:stretch>
                  </pic:blipFill>
                  <pic:spPr bwMode="auto">
                    <a:xfrm rot="5400000">
                      <a:off x="0" y="0"/>
                      <a:ext cx="1182328" cy="1365232"/>
                    </a:xfrm>
                    <a:prstGeom prst="rect">
                      <a:avLst/>
                    </a:prstGeom>
                    <a:noFill/>
                    <a:ln>
                      <a:noFill/>
                    </a:ln>
                    <a:extLst>
                      <a:ext uri="{53640926-AAD7-44D8-BBD7-CCE9431645EC}">
                        <a14:shadowObscured xmlns:a14="http://schemas.microsoft.com/office/drawing/2010/main"/>
                      </a:ext>
                    </a:extLst>
                  </pic:spPr>
                </pic:pic>
              </a:graphicData>
            </a:graphic>
          </wp:inline>
        </w:drawing>
      </w:r>
      <w:r w:rsidRPr="00BC65B1">
        <w:rPr>
          <w:rFonts w:ascii="Calibri" w:eastAsia="Tahoma" w:hAnsi="Calibri" w:cs="Calibri"/>
          <w:color w:val="000000" w:themeColor="text1"/>
          <w:highlight w:val="white"/>
          <w:lang w:val="en-ID"/>
        </w:rPr>
        <w:t xml:space="preserve">      </w:t>
      </w:r>
      <w:r w:rsidRPr="00BC65B1">
        <w:rPr>
          <w:rFonts w:ascii="Calibri" w:eastAsia="Tahoma" w:hAnsi="Calibri" w:cs="Calibri"/>
          <w:noProof/>
          <w:color w:val="000000" w:themeColor="text1"/>
          <w:highlight w:val="white"/>
          <w:lang w:val="en-ID"/>
        </w:rPr>
        <w:drawing>
          <wp:inline distT="0" distB="0" distL="0" distR="0" wp14:anchorId="41B4E14C" wp14:editId="3B40E922">
            <wp:extent cx="1159510" cy="1095821"/>
            <wp:effectExtent l="0" t="6033" r="0" b="0"/>
            <wp:docPr id="2030415408" name="Picture 11" descr="A bowl of brown liquid with a bru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415408" name="Picture 11" descr="A bowl of brown liquid with a brush&#10;&#10;AI-generated content may be incorrec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1058" r="24271"/>
                    <a:stretch>
                      <a:fillRect/>
                    </a:stretch>
                  </pic:blipFill>
                  <pic:spPr bwMode="auto">
                    <a:xfrm rot="5400000">
                      <a:off x="0" y="0"/>
                      <a:ext cx="1203062" cy="1136981"/>
                    </a:xfrm>
                    <a:prstGeom prst="rect">
                      <a:avLst/>
                    </a:prstGeom>
                    <a:noFill/>
                    <a:ln>
                      <a:noFill/>
                    </a:ln>
                    <a:extLst>
                      <a:ext uri="{53640926-AAD7-44D8-BBD7-CCE9431645EC}">
                        <a14:shadowObscured xmlns:a14="http://schemas.microsoft.com/office/drawing/2010/main"/>
                      </a:ext>
                    </a:extLst>
                  </pic:spPr>
                </pic:pic>
              </a:graphicData>
            </a:graphic>
          </wp:inline>
        </w:drawing>
      </w:r>
    </w:p>
    <w:p w14:paraId="1281056E" w14:textId="77777777" w:rsidR="00BC65B1" w:rsidRPr="00BC65B1" w:rsidRDefault="00BC65B1"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2243D7E9" w14:textId="7BDBD501" w:rsidR="00BC65B1" w:rsidRDefault="00BC65B1" w:rsidP="00BC65B1">
      <w:pPr>
        <w:pBdr>
          <w:top w:val="nil"/>
          <w:left w:val="nil"/>
          <w:bottom w:val="nil"/>
          <w:right w:val="nil"/>
          <w:between w:val="nil"/>
        </w:pBdr>
        <w:jc w:val="both"/>
        <w:rPr>
          <w:rFonts w:ascii="Calibri" w:eastAsia="Tahoma" w:hAnsi="Calibri" w:cs="Calibri"/>
          <w:color w:val="000000" w:themeColor="text1"/>
          <w:highlight w:val="white"/>
          <w:lang w:val="en-ID"/>
        </w:rPr>
      </w:pPr>
      <w:r w:rsidRPr="00BC65B1">
        <w:rPr>
          <w:rFonts w:ascii="Calibri" w:eastAsia="Tahoma" w:hAnsi="Calibri" w:cs="Calibri"/>
          <w:noProof/>
          <w:color w:val="000000" w:themeColor="text1"/>
          <w:lang w:val="en-ID"/>
        </w:rPr>
        <mc:AlternateContent>
          <mc:Choice Requires="wps">
            <w:drawing>
              <wp:anchor distT="0" distB="0" distL="114300" distR="114300" simplePos="0" relativeHeight="251681792" behindDoc="0" locked="0" layoutInCell="1" allowOverlap="1" wp14:anchorId="0DD3ABAA" wp14:editId="18404E5F">
                <wp:simplePos x="0" y="0"/>
                <wp:positionH relativeFrom="column">
                  <wp:posOffset>3919969</wp:posOffset>
                </wp:positionH>
                <wp:positionV relativeFrom="paragraph">
                  <wp:posOffset>636270</wp:posOffset>
                </wp:positionV>
                <wp:extent cx="179070" cy="0"/>
                <wp:effectExtent l="0" t="63500" r="0" b="63500"/>
                <wp:wrapNone/>
                <wp:docPr id="1652211743" name="Straight Arrow Connector 26"/>
                <wp:cNvGraphicFramePr/>
                <a:graphic xmlns:a="http://schemas.openxmlformats.org/drawingml/2006/main">
                  <a:graphicData uri="http://schemas.microsoft.com/office/word/2010/wordprocessingShape">
                    <wps:wsp>
                      <wps:cNvCnPr/>
                      <wps:spPr>
                        <a:xfrm>
                          <a:off x="0" y="0"/>
                          <a:ext cx="17907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D2712A4" id="Straight Arrow Connector 26" o:spid="_x0000_s1026" type="#_x0000_t32" style="position:absolute;margin-left:308.65pt;margin-top:50.1pt;width:14.1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" strokecolor="black [3200]" strokeweight=".5pt">
                <v:stroke endarrow="block" joinstyle="miter"/>
              </v:shape>
            </w:pict>
          </mc:Fallback>
        </mc:AlternateContent>
      </w:r>
      <w:r w:rsidRPr="00BC65B1">
        <w:rPr>
          <w:rFonts w:ascii="Calibri" w:eastAsia="Tahoma" w:hAnsi="Calibri" w:cs="Calibri"/>
          <w:noProof/>
          <w:color w:val="000000" w:themeColor="text1"/>
          <w:lang w:val="en-ID"/>
        </w:rPr>
        <mc:AlternateContent>
          <mc:Choice Requires="wps">
            <w:drawing>
              <wp:anchor distT="0" distB="0" distL="114300" distR="114300" simplePos="0" relativeHeight="251679744" behindDoc="0" locked="0" layoutInCell="1" allowOverlap="1" wp14:anchorId="42AF4228" wp14:editId="62F146DB">
                <wp:simplePos x="0" y="0"/>
                <wp:positionH relativeFrom="column">
                  <wp:posOffset>1285354</wp:posOffset>
                </wp:positionH>
                <wp:positionV relativeFrom="paragraph">
                  <wp:posOffset>615315</wp:posOffset>
                </wp:positionV>
                <wp:extent cx="179070" cy="0"/>
                <wp:effectExtent l="0" t="63500" r="0" b="63500"/>
                <wp:wrapNone/>
                <wp:docPr id="624547661" name="Straight Arrow Connector 26"/>
                <wp:cNvGraphicFramePr/>
                <a:graphic xmlns:a="http://schemas.openxmlformats.org/drawingml/2006/main">
                  <a:graphicData uri="http://schemas.microsoft.com/office/word/2010/wordprocessingShape">
                    <wps:wsp>
                      <wps:cNvCnPr/>
                      <wps:spPr>
                        <a:xfrm>
                          <a:off x="0" y="0"/>
                          <a:ext cx="17907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F4B48A9" id="Straight Arrow Connector 26" o:spid="_x0000_s1026" type="#_x0000_t32" style="position:absolute;margin-left:101.2pt;margin-top:48.45pt;width:14.1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" strokecolor="black [3200]" strokeweight=".5pt">
                <v:stroke endarrow="block" joinstyle="miter"/>
              </v:shape>
            </w:pict>
          </mc:Fallback>
        </mc:AlternateContent>
      </w:r>
      <w:r w:rsidRPr="00BC65B1">
        <w:rPr>
          <w:rFonts w:ascii="Calibri" w:eastAsia="Tahoma" w:hAnsi="Calibri" w:cs="Calibri"/>
          <w:noProof/>
          <w:color w:val="000000" w:themeColor="text1"/>
          <w:lang w:val="en-ID"/>
        </w:rPr>
        <mc:AlternateContent>
          <mc:Choice Requires="wps">
            <w:drawing>
              <wp:anchor distT="0" distB="0" distL="114300" distR="114300" simplePos="0" relativeHeight="251680768" behindDoc="0" locked="0" layoutInCell="1" allowOverlap="1" wp14:anchorId="5B3FE6DE" wp14:editId="3B876EEA">
                <wp:simplePos x="0" y="0"/>
                <wp:positionH relativeFrom="column">
                  <wp:posOffset>2650604</wp:posOffset>
                </wp:positionH>
                <wp:positionV relativeFrom="paragraph">
                  <wp:posOffset>617220</wp:posOffset>
                </wp:positionV>
                <wp:extent cx="179070" cy="0"/>
                <wp:effectExtent l="0" t="63500" r="0" b="63500"/>
                <wp:wrapNone/>
                <wp:docPr id="772155403" name="Straight Arrow Connector 26"/>
                <wp:cNvGraphicFramePr/>
                <a:graphic xmlns:a="http://schemas.openxmlformats.org/drawingml/2006/main">
                  <a:graphicData uri="http://schemas.microsoft.com/office/word/2010/wordprocessingShape">
                    <wps:wsp>
                      <wps:cNvCnPr/>
                      <wps:spPr>
                        <a:xfrm>
                          <a:off x="0" y="0"/>
                          <a:ext cx="17907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10D7ED8" id="Straight Arrow Connector 26" o:spid="_x0000_s1026" type="#_x0000_t32" style="position:absolute;margin-left:208.7pt;margin-top:48.6pt;width:14.1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" strokecolor="black [3200]" strokeweight=".5pt">
                <v:stroke endarrow="block" joinstyle="miter"/>
              </v:shape>
            </w:pict>
          </mc:Fallback>
        </mc:AlternateContent>
      </w:r>
      <w:r w:rsidRPr="00BC65B1">
        <w:rPr>
          <w:rFonts w:ascii="Calibri" w:eastAsia="Tahoma" w:hAnsi="Calibri" w:cs="Calibri"/>
          <w:color w:val="000000" w:themeColor="text1"/>
          <w:highlight w:val="white"/>
          <w:lang w:val="en-ID"/>
        </w:rPr>
        <w:t xml:space="preserve">    </w:t>
      </w:r>
      <w:r w:rsidRPr="00BC65B1">
        <w:rPr>
          <w:rFonts w:ascii="Calibri" w:eastAsia="Tahoma" w:hAnsi="Calibri" w:cs="Calibri"/>
          <w:noProof/>
          <w:color w:val="000000" w:themeColor="text1"/>
          <w:highlight w:val="white"/>
          <w:lang w:val="en-ID"/>
        </w:rPr>
        <w:drawing>
          <wp:inline distT="0" distB="0" distL="0" distR="0" wp14:anchorId="385B8F13" wp14:editId="2B8CA5D1">
            <wp:extent cx="1228231" cy="1124694"/>
            <wp:effectExtent l="0" t="5398" r="4763" b="4762"/>
            <wp:docPr id="120416240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6896" r="8448"/>
                    <a:stretch>
                      <a:fillRect/>
                    </a:stretch>
                  </pic:blipFill>
                  <pic:spPr bwMode="auto">
                    <a:xfrm rot="5400000">
                      <a:off x="0" y="0"/>
                      <a:ext cx="1252125" cy="1146574"/>
                    </a:xfrm>
                    <a:prstGeom prst="rect">
                      <a:avLst/>
                    </a:prstGeom>
                    <a:noFill/>
                    <a:ln>
                      <a:noFill/>
                    </a:ln>
                    <a:extLst>
                      <a:ext uri="{53640926-AAD7-44D8-BBD7-CCE9431645EC}">
                        <a14:shadowObscured xmlns:a14="http://schemas.microsoft.com/office/drawing/2010/main"/>
                      </a:ext>
                    </a:extLst>
                  </pic:spPr>
                </pic:pic>
              </a:graphicData>
            </a:graphic>
          </wp:inline>
        </w:drawing>
      </w:r>
      <w:r w:rsidRPr="00BC65B1">
        <w:rPr>
          <w:rFonts w:ascii="Calibri" w:eastAsia="Tahoma" w:hAnsi="Calibri" w:cs="Calibri"/>
          <w:color w:val="000000" w:themeColor="text1"/>
          <w:highlight w:val="white"/>
          <w:lang w:val="en-ID"/>
        </w:rPr>
        <w:t xml:space="preserve">      </w:t>
      </w:r>
      <w:r w:rsidRPr="00BC65B1">
        <w:rPr>
          <w:rFonts w:ascii="Calibri" w:eastAsia="Tahoma" w:hAnsi="Calibri" w:cs="Calibri"/>
          <w:noProof/>
          <w:color w:val="000000" w:themeColor="text1"/>
          <w:highlight w:val="white"/>
          <w:lang w:val="en-ID"/>
        </w:rPr>
        <w:drawing>
          <wp:inline distT="0" distB="0" distL="0" distR="0" wp14:anchorId="4DC21B91" wp14:editId="443C93AB">
            <wp:extent cx="1242035" cy="1163299"/>
            <wp:effectExtent l="1270" t="0" r="0" b="0"/>
            <wp:docPr id="877765725" name="Picture 15" descr="A whisk in a bowl of brown liqu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765725" name="Picture 15" descr="A whisk in a bowl of brown liquid&#10;&#10;AI-generated content may be incorrec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6431" r="23923"/>
                    <a:stretch>
                      <a:fillRect/>
                    </a:stretch>
                  </pic:blipFill>
                  <pic:spPr bwMode="auto">
                    <a:xfrm rot="5400000">
                      <a:off x="0" y="0"/>
                      <a:ext cx="1298789" cy="1216455"/>
                    </a:xfrm>
                    <a:prstGeom prst="rect">
                      <a:avLst/>
                    </a:prstGeom>
                    <a:noFill/>
                    <a:ln>
                      <a:noFill/>
                    </a:ln>
                    <a:extLst>
                      <a:ext uri="{53640926-AAD7-44D8-BBD7-CCE9431645EC}">
                        <a14:shadowObscured xmlns:a14="http://schemas.microsoft.com/office/drawing/2010/main"/>
                      </a:ext>
                    </a:extLst>
                  </pic:spPr>
                </pic:pic>
              </a:graphicData>
            </a:graphic>
          </wp:inline>
        </w:drawing>
      </w:r>
      <w:r w:rsidRPr="00BC65B1">
        <w:rPr>
          <w:rFonts w:ascii="Calibri" w:eastAsia="Tahoma" w:hAnsi="Calibri" w:cs="Calibri"/>
          <w:color w:val="000000" w:themeColor="text1"/>
          <w:highlight w:val="white"/>
          <w:lang w:val="en-ID"/>
        </w:rPr>
        <w:t xml:space="preserve">      </w:t>
      </w:r>
      <w:r w:rsidRPr="00BC65B1">
        <w:rPr>
          <w:rFonts w:ascii="Calibri" w:eastAsia="Tahoma" w:hAnsi="Calibri" w:cs="Calibri"/>
          <w:noProof/>
          <w:color w:val="000000" w:themeColor="text1"/>
          <w:highlight w:val="white"/>
          <w:lang w:val="en-ID"/>
        </w:rPr>
        <w:drawing>
          <wp:inline distT="0" distB="0" distL="0" distR="0" wp14:anchorId="184F3884" wp14:editId="62F9EA8D">
            <wp:extent cx="1214294" cy="1056306"/>
            <wp:effectExtent l="2857" t="0" r="7938" b="7937"/>
            <wp:docPr id="1385840231" name="Picture 17" descr="A group of bowls with brown powder and white pow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840231" name="Picture 17" descr="A group of bowls with brown powder and white powder&#10;&#10;AI-generated content may be incorrect."/>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1855" r="23428"/>
                    <a:stretch>
                      <a:fillRect/>
                    </a:stretch>
                  </pic:blipFill>
                  <pic:spPr bwMode="auto">
                    <a:xfrm rot="5400000">
                      <a:off x="0" y="0"/>
                      <a:ext cx="1230341" cy="1070265"/>
                    </a:xfrm>
                    <a:prstGeom prst="rect">
                      <a:avLst/>
                    </a:prstGeom>
                    <a:noFill/>
                    <a:ln>
                      <a:noFill/>
                    </a:ln>
                    <a:extLst>
                      <a:ext uri="{53640926-AAD7-44D8-BBD7-CCE9431645EC}">
                        <a14:shadowObscured xmlns:a14="http://schemas.microsoft.com/office/drawing/2010/main"/>
                      </a:ext>
                    </a:extLst>
                  </pic:spPr>
                </pic:pic>
              </a:graphicData>
            </a:graphic>
          </wp:inline>
        </w:drawing>
      </w:r>
      <w:r w:rsidRPr="00BC65B1">
        <w:rPr>
          <w:rFonts w:ascii="Calibri" w:eastAsia="Tahoma" w:hAnsi="Calibri" w:cs="Calibri"/>
          <w:color w:val="000000" w:themeColor="text1"/>
          <w:highlight w:val="white"/>
          <w:lang w:val="en-ID"/>
        </w:rPr>
        <w:t xml:space="preserve">      </w:t>
      </w:r>
      <w:r w:rsidRPr="00BC65B1">
        <w:rPr>
          <w:rFonts w:ascii="Calibri" w:eastAsia="Tahoma" w:hAnsi="Calibri" w:cs="Calibri"/>
          <w:noProof/>
          <w:color w:val="000000" w:themeColor="text1"/>
          <w:highlight w:val="white"/>
          <w:lang w:val="en-ID"/>
        </w:rPr>
        <w:drawing>
          <wp:inline distT="0" distB="0" distL="0" distR="0" wp14:anchorId="25D330D0" wp14:editId="28A7FE7D">
            <wp:extent cx="1199322" cy="1204098"/>
            <wp:effectExtent l="0" t="2540" r="0" b="0"/>
            <wp:docPr id="804790727" name="Picture 19" descr="A bowl of brown liqu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790727" name="Picture 19" descr="A bowl of brown liquid&#10;&#10;AI-generated content may be incorrect."/>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6956" r="16971"/>
                    <a:stretch>
                      <a:fillRect/>
                    </a:stretch>
                  </pic:blipFill>
                  <pic:spPr bwMode="auto">
                    <a:xfrm rot="5400000">
                      <a:off x="0" y="0"/>
                      <a:ext cx="1207396" cy="1212204"/>
                    </a:xfrm>
                    <a:prstGeom prst="rect">
                      <a:avLst/>
                    </a:prstGeom>
                    <a:noFill/>
                    <a:ln>
                      <a:noFill/>
                    </a:ln>
                    <a:extLst>
                      <a:ext uri="{53640926-AAD7-44D8-BBD7-CCE9431645EC}">
                        <a14:shadowObscured xmlns:a14="http://schemas.microsoft.com/office/drawing/2010/main"/>
                      </a:ext>
                    </a:extLst>
                  </pic:spPr>
                </pic:pic>
              </a:graphicData>
            </a:graphic>
          </wp:inline>
        </w:drawing>
      </w:r>
      <w:r w:rsidRPr="00BC65B1">
        <w:rPr>
          <w:rFonts w:ascii="Calibri" w:eastAsia="Tahoma" w:hAnsi="Calibri" w:cs="Calibri"/>
          <w:color w:val="000000" w:themeColor="text1"/>
          <w:highlight w:val="white"/>
          <w:lang w:val="en-ID"/>
        </w:rPr>
        <w:t xml:space="preserve">           </w:t>
      </w:r>
    </w:p>
    <w:p w14:paraId="37FDA591" w14:textId="679C90CE" w:rsidR="00BC65B1" w:rsidRPr="00BC65B1" w:rsidRDefault="00BC65B1" w:rsidP="00BC65B1">
      <w:pPr>
        <w:pBdr>
          <w:top w:val="nil"/>
          <w:left w:val="nil"/>
          <w:bottom w:val="nil"/>
          <w:right w:val="nil"/>
          <w:between w:val="nil"/>
        </w:pBdr>
        <w:jc w:val="both"/>
        <w:rPr>
          <w:rFonts w:ascii="Calibri" w:eastAsia="Tahoma" w:hAnsi="Calibri" w:cs="Calibri"/>
          <w:color w:val="000000" w:themeColor="text1"/>
          <w:highlight w:val="white"/>
          <w:lang w:val="en-ID"/>
        </w:rPr>
      </w:pPr>
      <w:r w:rsidRPr="00BC65B1">
        <w:rPr>
          <w:rFonts w:ascii="Calibri" w:eastAsia="Tahoma" w:hAnsi="Calibri" w:cs="Calibri"/>
          <w:noProof/>
          <w:color w:val="000000" w:themeColor="text1"/>
          <w:highlight w:val="white"/>
          <w:lang w:val="en-ID"/>
        </w:rPr>
        <w:drawing>
          <wp:anchor distT="0" distB="0" distL="114300" distR="114300" simplePos="0" relativeHeight="251694080" behindDoc="0" locked="0" layoutInCell="1" allowOverlap="1" wp14:anchorId="3FB99321" wp14:editId="533D55BD">
            <wp:simplePos x="0" y="0"/>
            <wp:positionH relativeFrom="column">
              <wp:posOffset>2867525</wp:posOffset>
            </wp:positionH>
            <wp:positionV relativeFrom="paragraph">
              <wp:posOffset>187960</wp:posOffset>
            </wp:positionV>
            <wp:extent cx="964565" cy="1173480"/>
            <wp:effectExtent l="0" t="0" r="635" b="0"/>
            <wp:wrapNone/>
            <wp:docPr id="453400663" name="Picture 23" descr="A cup of chocolate cook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400663" name="Picture 23" descr="A cup of chocolate cookies&#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64565" cy="1173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5B1">
        <w:rPr>
          <w:rFonts w:ascii="Calibri" w:eastAsia="Tahoma" w:hAnsi="Calibri" w:cs="Calibri"/>
          <w:color w:val="000000" w:themeColor="text1"/>
          <w:highlight w:val="white"/>
          <w:lang w:val="en-ID"/>
        </w:rPr>
        <w:t xml:space="preserve">                                                             </w:t>
      </w:r>
    </w:p>
    <w:p w14:paraId="18C58AC3" w14:textId="23B4BBFD" w:rsidR="00BC65B1" w:rsidRPr="00BC65B1" w:rsidRDefault="00BC65B1" w:rsidP="00BC65B1">
      <w:pPr>
        <w:pBdr>
          <w:top w:val="nil"/>
          <w:left w:val="nil"/>
          <w:bottom w:val="nil"/>
          <w:right w:val="nil"/>
          <w:between w:val="nil"/>
        </w:pBdr>
        <w:jc w:val="both"/>
        <w:rPr>
          <w:rFonts w:ascii="Calibri" w:eastAsia="Tahoma" w:hAnsi="Calibri" w:cs="Calibri"/>
          <w:color w:val="000000" w:themeColor="text1"/>
          <w:highlight w:val="white"/>
          <w:lang w:val="en-ID"/>
        </w:rPr>
      </w:pPr>
      <w:r w:rsidRPr="00BC65B1">
        <w:rPr>
          <w:rFonts w:ascii="Calibri" w:eastAsia="Tahoma" w:hAnsi="Calibri" w:cs="Calibri"/>
          <w:noProof/>
          <w:color w:val="000000" w:themeColor="text1"/>
          <w:lang w:val="en-ID"/>
        </w:rPr>
        <mc:AlternateContent>
          <mc:Choice Requires="wps">
            <w:drawing>
              <wp:anchor distT="0" distB="0" distL="114300" distR="114300" simplePos="0" relativeHeight="251682816" behindDoc="0" locked="0" layoutInCell="1" allowOverlap="1" wp14:anchorId="6BAF14EA" wp14:editId="36C236B7">
                <wp:simplePos x="0" y="0"/>
                <wp:positionH relativeFrom="column">
                  <wp:posOffset>2644285</wp:posOffset>
                </wp:positionH>
                <wp:positionV relativeFrom="paragraph">
                  <wp:posOffset>603885</wp:posOffset>
                </wp:positionV>
                <wp:extent cx="179529" cy="0"/>
                <wp:effectExtent l="0" t="76200" r="11430" b="95250"/>
                <wp:wrapNone/>
                <wp:docPr id="1905244989" name="Straight Arrow Connector 26"/>
                <wp:cNvGraphicFramePr/>
                <a:graphic xmlns:a="http://schemas.openxmlformats.org/drawingml/2006/main">
                  <a:graphicData uri="http://schemas.microsoft.com/office/word/2010/wordprocessingShape">
                    <wps:wsp>
                      <wps:cNvCnPr/>
                      <wps:spPr>
                        <a:xfrm>
                          <a:off x="0" y="0"/>
                          <a:ext cx="17952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11F427" id="Straight Arrow Connector 26" o:spid="_x0000_s1026" type="#_x0000_t32" style="position:absolute;margin-left:208.2pt;margin-top:47.55pt;width:14.15pt;height:0;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" strokecolor="black [3200]" strokeweight=".5pt">
                <v:stroke endarrow="block" joinstyle="miter"/>
              </v:shape>
            </w:pict>
          </mc:Fallback>
        </mc:AlternateContent>
      </w:r>
      <w:r w:rsidRPr="00BC65B1">
        <w:rPr>
          <w:rFonts w:ascii="Calibri" w:eastAsia="Tahoma" w:hAnsi="Calibri" w:cs="Calibri"/>
          <w:color w:val="000000" w:themeColor="text1"/>
          <w:highlight w:val="white"/>
          <w:lang w:val="en-ID"/>
        </w:rPr>
        <w:t xml:space="preserve">                                          </w:t>
      </w:r>
      <w:r w:rsidRPr="00BC65B1">
        <w:rPr>
          <w:rFonts w:ascii="Calibri" w:eastAsia="Tahoma" w:hAnsi="Calibri" w:cs="Calibri"/>
          <w:noProof/>
          <w:color w:val="000000" w:themeColor="text1"/>
          <w:highlight w:val="white"/>
          <w:lang w:val="en-ID"/>
        </w:rPr>
        <w:drawing>
          <wp:inline distT="0" distB="0" distL="0" distR="0" wp14:anchorId="44419879" wp14:editId="2383203E">
            <wp:extent cx="1178205" cy="1083847"/>
            <wp:effectExtent l="9208" t="0" r="0" b="0"/>
            <wp:docPr id="440933370" name="Picture 21" descr="A person making cook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933370" name="Picture 21" descr="A person making cookies&#10;&#10;AI-generated content may be incorrect."/>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5246" r="13556"/>
                    <a:stretch>
                      <a:fillRect/>
                    </a:stretch>
                  </pic:blipFill>
                  <pic:spPr bwMode="auto">
                    <a:xfrm rot="5400000">
                      <a:off x="0" y="0"/>
                      <a:ext cx="1187750" cy="1092627"/>
                    </a:xfrm>
                    <a:prstGeom prst="rect">
                      <a:avLst/>
                    </a:prstGeom>
                    <a:noFill/>
                    <a:ln>
                      <a:noFill/>
                    </a:ln>
                    <a:extLst>
                      <a:ext uri="{53640926-AAD7-44D8-BBD7-CCE9431645EC}">
                        <a14:shadowObscured xmlns:a14="http://schemas.microsoft.com/office/drawing/2010/main"/>
                      </a:ext>
                    </a:extLst>
                  </pic:spPr>
                </pic:pic>
              </a:graphicData>
            </a:graphic>
          </wp:inline>
        </w:drawing>
      </w:r>
      <w:r w:rsidRPr="00BC65B1">
        <w:rPr>
          <w:rFonts w:ascii="Calibri" w:eastAsia="Tahoma" w:hAnsi="Calibri" w:cs="Calibri"/>
          <w:color w:val="000000" w:themeColor="text1"/>
          <w:highlight w:val="white"/>
          <w:lang w:val="en-ID"/>
        </w:rPr>
        <w:t xml:space="preserve">                  </w:t>
      </w:r>
    </w:p>
    <w:p w14:paraId="6D692192" w14:textId="77777777" w:rsidR="00BC65B1" w:rsidRPr="00BC65B1" w:rsidRDefault="00BC65B1" w:rsidP="00BC65B1">
      <w:pPr>
        <w:pBdr>
          <w:top w:val="nil"/>
          <w:left w:val="nil"/>
          <w:bottom w:val="nil"/>
          <w:right w:val="nil"/>
          <w:between w:val="nil"/>
        </w:pBdr>
        <w:jc w:val="both"/>
        <w:rPr>
          <w:rFonts w:ascii="Calibri" w:eastAsia="Tahoma" w:hAnsi="Calibri" w:cs="Calibri"/>
          <w:color w:val="000000" w:themeColor="text1"/>
          <w:highlight w:val="white"/>
          <w:lang w:val="en-ID"/>
        </w:rPr>
      </w:pPr>
    </w:p>
    <w:p w14:paraId="7539C9DC" w14:textId="284ECEFC" w:rsidR="00BC65B1" w:rsidRPr="0075575D" w:rsidRDefault="00BC65B1" w:rsidP="00BC65B1">
      <w:pPr>
        <w:pBdr>
          <w:top w:val="nil"/>
          <w:left w:val="nil"/>
          <w:bottom w:val="nil"/>
          <w:right w:val="nil"/>
          <w:between w:val="nil"/>
        </w:pBd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rPr>
        <w:t xml:space="preserve">Figure 2. </w:t>
      </w:r>
      <w:r w:rsidRPr="0075575D">
        <w:rPr>
          <w:rFonts w:ascii="Calibri" w:hAnsi="Calibri" w:cs="Calibri"/>
          <w:sz w:val="20"/>
          <w:szCs w:val="20"/>
        </w:rPr>
        <w:t>The Breadfruit Flour-Based Brookies Development Process</w:t>
      </w:r>
    </w:p>
    <w:p w14:paraId="4C8E4D6C" w14:textId="41CE608B" w:rsidR="00BC65B1" w:rsidRPr="0075575D" w:rsidRDefault="00BC65B1" w:rsidP="00BC65B1">
      <w:pPr>
        <w:pBdr>
          <w:top w:val="nil"/>
          <w:left w:val="nil"/>
          <w:bottom w:val="nil"/>
          <w:right w:val="nil"/>
          <w:between w:val="nil"/>
        </w:pBd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Parameswara, et al (2026)</w:t>
      </w:r>
    </w:p>
    <w:p w14:paraId="1EBFC328" w14:textId="77777777" w:rsidR="00BC65B1" w:rsidRPr="0075575D" w:rsidRDefault="00BC65B1" w:rsidP="00BC65B1">
      <w:pPr>
        <w:pBdr>
          <w:top w:val="nil"/>
          <w:left w:val="nil"/>
          <w:bottom w:val="nil"/>
          <w:right w:val="nil"/>
          <w:between w:val="nil"/>
        </w:pBdr>
        <w:jc w:val="center"/>
        <w:rPr>
          <w:rFonts w:ascii="Calibri" w:eastAsia="Tahoma" w:hAnsi="Calibri" w:cs="Calibri"/>
          <w:color w:val="000000" w:themeColor="text1"/>
          <w:sz w:val="20"/>
          <w:szCs w:val="20"/>
          <w:highlight w:val="white"/>
          <w:lang w:val="en-ID"/>
        </w:rPr>
      </w:pPr>
    </w:p>
    <w:p w14:paraId="5B6EBE52" w14:textId="0BB16F33" w:rsidR="00BC65B1" w:rsidRPr="00BC65B1" w:rsidRDefault="00BC65B1" w:rsidP="00BC65B1">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lastRenderedPageBreak/>
        <w:t>The Design stage involved formulating the initial brookies recipe using breadfruit flour as the primary flour ingredient together with cocoa powder, compound chocolate, butter, eggs, brown sugar, granulated sugar, vanilla essence, baking powder, and salt. The production procedure, including mixing, chilling, and baking conditions, was designed based on preliminary trials and references from previous bakery product studies. At this stage, the sensory evaluation instrument using a five-point hedonic scale was also prepared.</w:t>
      </w:r>
    </w:p>
    <w:p w14:paraId="0530C173" w14:textId="77777777" w:rsidR="00E9789F" w:rsidRPr="00BC65B1" w:rsidRDefault="00E9789F" w:rsidP="00E9789F">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 xml:space="preserve">During the Develop stage, several formulation trials were conducted to obtain the most appropriate product characteristics. Minor adjustments were made to the dough consistency and baking conditions until the desired appearance, </w:t>
      </w:r>
      <w:proofErr w:type="spellStart"/>
      <w:r w:rsidRPr="00BC65B1">
        <w:rPr>
          <w:rFonts w:ascii="Calibri" w:eastAsia="Tahoma" w:hAnsi="Calibri" w:cs="Calibri"/>
          <w:color w:val="000000" w:themeColor="text1"/>
          <w:highlight w:val="white"/>
          <w:lang w:val="en-ID"/>
        </w:rPr>
        <w:t>flavor</w:t>
      </w:r>
      <w:proofErr w:type="spellEnd"/>
      <w:r w:rsidRPr="00BC65B1">
        <w:rPr>
          <w:rFonts w:ascii="Calibri" w:eastAsia="Tahoma" w:hAnsi="Calibri" w:cs="Calibri"/>
          <w:color w:val="000000" w:themeColor="text1"/>
          <w:highlight w:val="white"/>
          <w:lang w:val="en-ID"/>
        </w:rPr>
        <w:t>, aroma, and texture were achieved. The selected formulation was then established as the final prototype and prepared for consumer evaluation.</w:t>
      </w:r>
    </w:p>
    <w:p w14:paraId="3A7A15C5" w14:textId="77777777" w:rsidR="00E9789F" w:rsidRPr="00BC65B1" w:rsidRDefault="00E9789F" w:rsidP="00E9789F">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Finally, during the Disseminate stage, the finalized breadfruit flour-based brookies were presented to consumers for sensory evaluation using a hedonic questionnaire. This stage was intended to determine consumer acceptance and assess the feasibility of utilizing breadfruit flour in the development of hybrid bakery products.</w:t>
      </w:r>
    </w:p>
    <w:p w14:paraId="3D8F41B2" w14:textId="77777777" w:rsidR="005859DB" w:rsidRPr="00BC65B1" w:rsidRDefault="005859DB" w:rsidP="005859DB">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Brookies were prepared by melting compound chocolate and butter using the double-boiler method, followed by mixing with eggs, brown sugar, granulated sugar, and vanilla essence until homogeneous. Breadfruit flour, cocoa powder, baking powder, and salt were then incorporated into the mixture without overmixing. The dough was refrigerated for approximately 60 minutes, portioned into 10 g pieces, chilled again for 10 minutes, and baked in an electric convection oven at 170–180°C for approximately 25–35 minutes until the surface became dry and developed a characteristic shiny crust. The baked products were cooled at room temperature before sensory evaluation.</w:t>
      </w:r>
    </w:p>
    <w:p w14:paraId="3BD82F0C" w14:textId="77777777" w:rsidR="005859DB" w:rsidRPr="00BC65B1" w:rsidRDefault="005859DB" w:rsidP="005859DB">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 xml:space="preserve">Consumer acceptance was evaluated using a five-point hedonic questionnaire involving 35 untrained </w:t>
      </w:r>
      <w:proofErr w:type="spellStart"/>
      <w:r w:rsidRPr="00BC65B1">
        <w:rPr>
          <w:rFonts w:ascii="Calibri" w:eastAsia="Tahoma" w:hAnsi="Calibri" w:cs="Calibri"/>
          <w:color w:val="000000" w:themeColor="text1"/>
          <w:highlight w:val="white"/>
          <w:lang w:val="en-ID"/>
        </w:rPr>
        <w:t>panelists</w:t>
      </w:r>
      <w:proofErr w:type="spellEnd"/>
      <w:r w:rsidRPr="00BC65B1">
        <w:rPr>
          <w:rFonts w:ascii="Calibri" w:eastAsia="Tahoma" w:hAnsi="Calibri" w:cs="Calibri"/>
          <w:color w:val="000000" w:themeColor="text1"/>
          <w:highlight w:val="white"/>
          <w:lang w:val="en-ID"/>
        </w:rPr>
        <w:t xml:space="preserve"> selected through purposive sampling. The inclusion criteria required participants to be healthy, willing to participate voluntarily, free from taste or smell disorders, and not allergic to the ingredients used in the product. The questionnaire evaluated four sensory attributes : </w:t>
      </w:r>
      <w:proofErr w:type="spellStart"/>
      <w:r w:rsidRPr="00BC65B1">
        <w:rPr>
          <w:rFonts w:ascii="Calibri" w:eastAsia="Tahoma" w:hAnsi="Calibri" w:cs="Calibri"/>
          <w:color w:val="000000" w:themeColor="text1"/>
          <w:highlight w:val="white"/>
          <w:lang w:val="en-ID"/>
        </w:rPr>
        <w:t>color</w:t>
      </w:r>
      <w:proofErr w:type="spellEnd"/>
      <w:r w:rsidRPr="00BC65B1">
        <w:rPr>
          <w:rFonts w:ascii="Calibri" w:eastAsia="Tahoma" w:hAnsi="Calibri" w:cs="Calibri"/>
          <w:color w:val="000000" w:themeColor="text1"/>
          <w:highlight w:val="white"/>
          <w:lang w:val="en-ID"/>
        </w:rPr>
        <w:t>, aroma, taste, and texture, using a five-point hedonic scale ranging from 1 (</w:t>
      </w:r>
      <w:r w:rsidRPr="00BC65B1">
        <w:rPr>
          <w:rFonts w:ascii="Calibri" w:eastAsia="Tahoma" w:hAnsi="Calibri" w:cs="Calibri"/>
          <w:i/>
          <w:iCs/>
          <w:color w:val="000000" w:themeColor="text1"/>
          <w:highlight w:val="white"/>
          <w:lang w:val="en-ID"/>
        </w:rPr>
        <w:t>strongly dislike</w:t>
      </w:r>
      <w:r w:rsidRPr="00BC65B1">
        <w:rPr>
          <w:rFonts w:ascii="Calibri" w:eastAsia="Tahoma" w:hAnsi="Calibri" w:cs="Calibri"/>
          <w:color w:val="000000" w:themeColor="text1"/>
          <w:highlight w:val="white"/>
          <w:lang w:val="en-ID"/>
        </w:rPr>
        <w:t>) to 5 (</w:t>
      </w:r>
      <w:r w:rsidRPr="00BC65B1">
        <w:rPr>
          <w:rFonts w:ascii="Calibri" w:eastAsia="Tahoma" w:hAnsi="Calibri" w:cs="Calibri"/>
          <w:i/>
          <w:iCs/>
          <w:color w:val="000000" w:themeColor="text1"/>
          <w:highlight w:val="white"/>
          <w:lang w:val="en-ID"/>
        </w:rPr>
        <w:t>strongly like</w:t>
      </w:r>
      <w:r w:rsidRPr="00BC65B1">
        <w:rPr>
          <w:rFonts w:ascii="Calibri" w:eastAsia="Tahoma" w:hAnsi="Calibri" w:cs="Calibri"/>
          <w:color w:val="000000" w:themeColor="text1"/>
          <w:highlight w:val="white"/>
          <w:lang w:val="en-ID"/>
        </w:rPr>
        <w:t>).</w:t>
      </w:r>
    </w:p>
    <w:p w14:paraId="6FC12DC7" w14:textId="6F91A09F" w:rsidR="00E94020" w:rsidRDefault="005859DB" w:rsidP="005859DB">
      <w:pPr>
        <w:pBdr>
          <w:top w:val="nil"/>
          <w:left w:val="nil"/>
          <w:bottom w:val="nil"/>
          <w:right w:val="nil"/>
          <w:between w:val="nil"/>
        </w:pBdr>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 xml:space="preserve">The collected data were </w:t>
      </w:r>
      <w:proofErr w:type="spellStart"/>
      <w:r w:rsidRPr="00BC65B1">
        <w:rPr>
          <w:rFonts w:ascii="Calibri" w:eastAsia="Tahoma" w:hAnsi="Calibri" w:cs="Calibri"/>
          <w:color w:val="000000" w:themeColor="text1"/>
          <w:highlight w:val="white"/>
          <w:lang w:val="en-ID"/>
        </w:rPr>
        <w:t>analyzed</w:t>
      </w:r>
      <w:proofErr w:type="spellEnd"/>
      <w:r w:rsidRPr="00BC65B1">
        <w:rPr>
          <w:rFonts w:ascii="Calibri" w:eastAsia="Tahoma" w:hAnsi="Calibri" w:cs="Calibri"/>
          <w:color w:val="000000" w:themeColor="text1"/>
          <w:highlight w:val="white"/>
          <w:lang w:val="en-ID"/>
        </w:rPr>
        <w:t xml:space="preserve"> using descriptive statistical methods by calculating the mean scores and percentage values for each sensory attribute. The results were subsequently interpreted using hedonic category intervals to determine the overall level of consumer acceptance toward breadfruit flour-based brookies.</w:t>
      </w:r>
    </w:p>
    <w:p w14:paraId="21EBEB44" w14:textId="77777777" w:rsidR="00BC65B1" w:rsidRDefault="00BC65B1">
      <w:pPr>
        <w:pStyle w:val="Heading1"/>
        <w:rPr>
          <w:rFonts w:ascii="Calibri" w:hAnsi="Calibri" w:cs="Calibri"/>
          <w:color w:val="000000" w:themeColor="text1"/>
          <w:sz w:val="24"/>
          <w:szCs w:val="24"/>
        </w:rPr>
      </w:pPr>
    </w:p>
    <w:p w14:paraId="21AD9DF9" w14:textId="6F8023D7" w:rsidR="005263B6" w:rsidRPr="00BC65B1" w:rsidRDefault="00A1261E">
      <w:pPr>
        <w:pStyle w:val="Heading1"/>
        <w:rPr>
          <w:rFonts w:ascii="Calibri" w:hAnsi="Calibri" w:cs="Calibri"/>
          <w:color w:val="000000" w:themeColor="text1"/>
          <w:sz w:val="24"/>
          <w:szCs w:val="24"/>
        </w:rPr>
      </w:pPr>
      <w:r w:rsidRPr="00BC65B1">
        <w:rPr>
          <w:rFonts w:ascii="Calibri" w:hAnsi="Calibri" w:cs="Calibri"/>
          <w:color w:val="000000" w:themeColor="text1"/>
          <w:sz w:val="24"/>
          <w:szCs w:val="24"/>
        </w:rPr>
        <w:t>Results and Discussions</w:t>
      </w:r>
    </w:p>
    <w:p w14:paraId="1C922A75" w14:textId="77777777" w:rsidR="005263B6" w:rsidRPr="00BD251E" w:rsidRDefault="00A1261E">
      <w:pPr>
        <w:pStyle w:val="Heading2"/>
        <w:rPr>
          <w:rFonts w:ascii="Calibri" w:hAnsi="Calibri" w:cs="Calibri"/>
          <w:i w:val="0"/>
          <w:iCs/>
          <w:color w:val="000000" w:themeColor="text1"/>
          <w:sz w:val="24"/>
          <w:szCs w:val="24"/>
        </w:rPr>
      </w:pPr>
      <w:r w:rsidRPr="00BD251E">
        <w:rPr>
          <w:rFonts w:ascii="Calibri" w:hAnsi="Calibri" w:cs="Calibri"/>
          <w:i w:val="0"/>
          <w:iCs/>
          <w:color w:val="000000" w:themeColor="text1"/>
          <w:sz w:val="24"/>
          <w:szCs w:val="24"/>
        </w:rPr>
        <w:t>Results</w:t>
      </w:r>
    </w:p>
    <w:p w14:paraId="3D59CC71" w14:textId="77777777" w:rsidR="004C6FF8" w:rsidRDefault="004C6FF8" w:rsidP="00071821">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 xml:space="preserve">This section presents the findings obtained from the sensory evaluation of breadfruit flour-based brookies. The results include the demographic characteristics of the </w:t>
      </w:r>
      <w:proofErr w:type="spellStart"/>
      <w:r w:rsidRPr="00BC65B1">
        <w:rPr>
          <w:rFonts w:ascii="Calibri" w:eastAsia="Tahoma" w:hAnsi="Calibri" w:cs="Calibri"/>
          <w:color w:val="000000" w:themeColor="text1"/>
          <w:highlight w:val="white"/>
          <w:lang w:val="en-ID"/>
        </w:rPr>
        <w:t>panelists</w:t>
      </w:r>
      <w:proofErr w:type="spellEnd"/>
      <w:r w:rsidRPr="00BC65B1">
        <w:rPr>
          <w:rFonts w:ascii="Calibri" w:eastAsia="Tahoma" w:hAnsi="Calibri" w:cs="Calibri"/>
          <w:color w:val="000000" w:themeColor="text1"/>
          <w:highlight w:val="white"/>
          <w:lang w:val="en-ID"/>
        </w:rPr>
        <w:t>, consumer acceptance through the hedonic test, descriptive sensory evaluation, and the summary of sensory characteristics. These findings provide an overview of the acceptability and sensory quality of the developed product.</w:t>
      </w:r>
    </w:p>
    <w:p w14:paraId="6EE9FF71" w14:textId="77777777" w:rsidR="00BC65B1" w:rsidRDefault="00BC65B1" w:rsidP="00071821">
      <w:pPr>
        <w:pBdr>
          <w:top w:val="nil"/>
          <w:left w:val="nil"/>
          <w:bottom w:val="nil"/>
          <w:right w:val="nil"/>
          <w:between w:val="nil"/>
        </w:pBdr>
        <w:ind w:firstLine="567"/>
        <w:jc w:val="both"/>
        <w:rPr>
          <w:rFonts w:ascii="Calibri" w:eastAsia="Tahoma" w:hAnsi="Calibri" w:cs="Calibri"/>
          <w:color w:val="000000" w:themeColor="text1"/>
          <w:highlight w:val="white"/>
          <w:lang w:val="en-ID"/>
        </w:rPr>
      </w:pPr>
    </w:p>
    <w:p w14:paraId="7F249114" w14:textId="77777777" w:rsidR="00BC65B1" w:rsidRPr="00BC65B1" w:rsidRDefault="00BC65B1" w:rsidP="00071821">
      <w:pPr>
        <w:pBdr>
          <w:top w:val="nil"/>
          <w:left w:val="nil"/>
          <w:bottom w:val="nil"/>
          <w:right w:val="nil"/>
          <w:between w:val="nil"/>
        </w:pBdr>
        <w:ind w:firstLine="567"/>
        <w:jc w:val="both"/>
        <w:rPr>
          <w:rFonts w:ascii="Calibri" w:eastAsia="Tahoma" w:hAnsi="Calibri" w:cs="Calibri"/>
          <w:color w:val="000000" w:themeColor="text1"/>
          <w:highlight w:val="white"/>
          <w:lang w:val="en-ID"/>
        </w:rPr>
      </w:pPr>
    </w:p>
    <w:p w14:paraId="5DE41FED" w14:textId="77777777" w:rsidR="00071821" w:rsidRPr="00BC65B1" w:rsidRDefault="00071821" w:rsidP="004C6FF8">
      <w:pPr>
        <w:pBdr>
          <w:top w:val="nil"/>
          <w:left w:val="nil"/>
          <w:bottom w:val="nil"/>
          <w:right w:val="nil"/>
          <w:between w:val="nil"/>
        </w:pBdr>
        <w:jc w:val="both"/>
        <w:rPr>
          <w:rFonts w:ascii="Calibri" w:eastAsia="Tahoma" w:hAnsi="Calibri" w:cs="Calibri"/>
          <w:b/>
          <w:bCs/>
          <w:color w:val="000000" w:themeColor="text1"/>
          <w:highlight w:val="white"/>
          <w:lang w:val="en-ID"/>
        </w:rPr>
      </w:pPr>
    </w:p>
    <w:p w14:paraId="3904EFFB" w14:textId="5981A6AD" w:rsidR="004C6FF8" w:rsidRPr="00BC65B1" w:rsidRDefault="004C6FF8" w:rsidP="004C6FF8">
      <w:pPr>
        <w:pBdr>
          <w:top w:val="nil"/>
          <w:left w:val="nil"/>
          <w:bottom w:val="nil"/>
          <w:right w:val="nil"/>
          <w:between w:val="nil"/>
        </w:pBdr>
        <w:jc w:val="both"/>
        <w:rPr>
          <w:rFonts w:ascii="Calibri" w:eastAsia="Tahoma" w:hAnsi="Calibri" w:cs="Calibri"/>
          <w:b/>
          <w:bCs/>
          <w:color w:val="000000" w:themeColor="text1"/>
          <w:highlight w:val="white"/>
          <w:lang w:val="en-ID"/>
        </w:rPr>
      </w:pPr>
      <w:r w:rsidRPr="00BC65B1">
        <w:rPr>
          <w:rFonts w:ascii="Calibri" w:eastAsia="Tahoma" w:hAnsi="Calibri" w:cs="Calibri"/>
          <w:b/>
          <w:bCs/>
          <w:color w:val="000000" w:themeColor="text1"/>
          <w:highlight w:val="white"/>
          <w:lang w:val="en-ID"/>
        </w:rPr>
        <w:lastRenderedPageBreak/>
        <w:t>Demographic Characteristics of Respondents</w:t>
      </w:r>
    </w:p>
    <w:p w14:paraId="0D773D5D" w14:textId="77777777" w:rsidR="004C6FF8" w:rsidRPr="00BC65B1" w:rsidRDefault="004C6FF8" w:rsidP="00071821">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 xml:space="preserve">A total of 35 untrained </w:t>
      </w:r>
      <w:proofErr w:type="spellStart"/>
      <w:r w:rsidRPr="00BC65B1">
        <w:rPr>
          <w:rFonts w:ascii="Calibri" w:eastAsia="Tahoma" w:hAnsi="Calibri" w:cs="Calibri"/>
          <w:color w:val="000000" w:themeColor="text1"/>
          <w:highlight w:val="white"/>
          <w:lang w:val="en-ID"/>
        </w:rPr>
        <w:t>panelists</w:t>
      </w:r>
      <w:proofErr w:type="spellEnd"/>
      <w:r w:rsidRPr="00BC65B1">
        <w:rPr>
          <w:rFonts w:ascii="Calibri" w:eastAsia="Tahoma" w:hAnsi="Calibri" w:cs="Calibri"/>
          <w:color w:val="000000" w:themeColor="text1"/>
          <w:highlight w:val="white"/>
          <w:lang w:val="en-ID"/>
        </w:rPr>
        <w:t xml:space="preserve"> participated in the sensory evaluation. The respondents represented different age groups, occupations, and genders to provide diverse consumer perceptions toward the developed product.</w:t>
      </w:r>
    </w:p>
    <w:p w14:paraId="2275DFB8" w14:textId="77777777" w:rsidR="00071821" w:rsidRPr="00BC65B1" w:rsidRDefault="00071821" w:rsidP="004C6FF8">
      <w:pPr>
        <w:pBdr>
          <w:top w:val="nil"/>
          <w:left w:val="nil"/>
          <w:bottom w:val="nil"/>
          <w:right w:val="nil"/>
          <w:between w:val="nil"/>
        </w:pBdr>
        <w:jc w:val="both"/>
        <w:rPr>
          <w:rFonts w:ascii="Calibri" w:eastAsia="Tahoma" w:hAnsi="Calibri" w:cs="Calibri"/>
          <w:b/>
          <w:bCs/>
          <w:color w:val="000000" w:themeColor="text1"/>
          <w:highlight w:val="white"/>
          <w:lang w:val="en-ID"/>
        </w:rPr>
      </w:pPr>
    </w:p>
    <w:p w14:paraId="3279CFB5" w14:textId="7A5ED09C" w:rsidR="004C6FF8" w:rsidRPr="0075575D" w:rsidRDefault="004C6FF8" w:rsidP="007E6DAD">
      <w:pPr>
        <w:pBdr>
          <w:top w:val="nil"/>
          <w:left w:val="nil"/>
          <w:bottom w:val="nil"/>
          <w:right w:val="nil"/>
          <w:between w:val="nil"/>
        </w:pBd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Table 1. Demographic characteristics of respondents</w:t>
      </w:r>
    </w:p>
    <w:tbl>
      <w:tblPr>
        <w:tblStyle w:val="TableGrid"/>
        <w:tblW w:w="0" w:type="auto"/>
        <w:tblLook w:val="04A0" w:firstRow="1" w:lastRow="0" w:firstColumn="1" w:lastColumn="0" w:noHBand="0" w:noVBand="1"/>
      </w:tblPr>
      <w:tblGrid>
        <w:gridCol w:w="2831"/>
        <w:gridCol w:w="2832"/>
        <w:gridCol w:w="2832"/>
      </w:tblGrid>
      <w:tr w:rsidR="00BC65B1" w:rsidRPr="0075575D" w14:paraId="3D8DB070" w14:textId="77777777" w:rsidTr="000716C0">
        <w:tc>
          <w:tcPr>
            <w:tcW w:w="2831" w:type="dxa"/>
            <w:tcBorders>
              <w:left w:val="nil"/>
              <w:bottom w:val="single" w:sz="4" w:space="0" w:color="auto"/>
              <w:right w:val="nil"/>
            </w:tcBorders>
            <w:vAlign w:val="center"/>
          </w:tcPr>
          <w:p w14:paraId="511B4317" w14:textId="3393998A" w:rsidR="009E5A96" w:rsidRPr="0075575D" w:rsidRDefault="009E5A96" w:rsidP="003062CD">
            <w:pPr>
              <w:jc w:val="center"/>
              <w:rPr>
                <w:rFonts w:ascii="Calibri" w:eastAsia="Tahoma" w:hAnsi="Calibri" w:cs="Calibri"/>
                <w:b/>
                <w:bCs/>
                <w:color w:val="000000" w:themeColor="text1"/>
                <w:sz w:val="20"/>
                <w:szCs w:val="20"/>
                <w:highlight w:val="white"/>
                <w:lang w:val="en-ID"/>
              </w:rPr>
            </w:pPr>
            <w:r w:rsidRPr="0075575D">
              <w:rPr>
                <w:rFonts w:ascii="Calibri" w:eastAsia="Tahoma" w:hAnsi="Calibri" w:cs="Calibri"/>
                <w:b/>
                <w:bCs/>
                <w:color w:val="000000" w:themeColor="text1"/>
                <w:sz w:val="20"/>
                <w:szCs w:val="20"/>
                <w:highlight w:val="white"/>
                <w:lang w:val="en-ID"/>
              </w:rPr>
              <w:t>Characteristics</w:t>
            </w:r>
          </w:p>
        </w:tc>
        <w:tc>
          <w:tcPr>
            <w:tcW w:w="2832" w:type="dxa"/>
            <w:tcBorders>
              <w:left w:val="nil"/>
              <w:bottom w:val="single" w:sz="4" w:space="0" w:color="auto"/>
              <w:right w:val="nil"/>
            </w:tcBorders>
            <w:vAlign w:val="center"/>
          </w:tcPr>
          <w:p w14:paraId="1DE998B5" w14:textId="407622AB" w:rsidR="009E5A96" w:rsidRPr="0075575D" w:rsidRDefault="009E5A96" w:rsidP="003062CD">
            <w:pPr>
              <w:jc w:val="center"/>
              <w:rPr>
                <w:rFonts w:ascii="Calibri" w:eastAsia="Tahoma" w:hAnsi="Calibri" w:cs="Calibri"/>
                <w:b/>
                <w:bCs/>
                <w:color w:val="000000" w:themeColor="text1"/>
                <w:sz w:val="20"/>
                <w:szCs w:val="20"/>
                <w:highlight w:val="white"/>
                <w:lang w:val="en-ID"/>
              </w:rPr>
            </w:pPr>
            <w:r w:rsidRPr="0075575D">
              <w:rPr>
                <w:rFonts w:ascii="Calibri" w:eastAsia="Tahoma" w:hAnsi="Calibri" w:cs="Calibri"/>
                <w:b/>
                <w:bCs/>
                <w:color w:val="000000" w:themeColor="text1"/>
                <w:sz w:val="20"/>
                <w:szCs w:val="20"/>
                <w:highlight w:val="white"/>
                <w:lang w:val="en-ID"/>
              </w:rPr>
              <w:t>Frequency (n)</w:t>
            </w:r>
          </w:p>
        </w:tc>
        <w:tc>
          <w:tcPr>
            <w:tcW w:w="2832" w:type="dxa"/>
            <w:tcBorders>
              <w:left w:val="nil"/>
              <w:bottom w:val="single" w:sz="4" w:space="0" w:color="auto"/>
              <w:right w:val="nil"/>
            </w:tcBorders>
            <w:vAlign w:val="center"/>
          </w:tcPr>
          <w:p w14:paraId="259418F2" w14:textId="0F1CC44E" w:rsidR="009E5A96" w:rsidRPr="0075575D" w:rsidRDefault="009E5A96" w:rsidP="003062CD">
            <w:pPr>
              <w:jc w:val="center"/>
              <w:rPr>
                <w:rFonts w:ascii="Calibri" w:eastAsia="Tahoma" w:hAnsi="Calibri" w:cs="Calibri"/>
                <w:b/>
                <w:bCs/>
                <w:color w:val="000000" w:themeColor="text1"/>
                <w:sz w:val="20"/>
                <w:szCs w:val="20"/>
                <w:highlight w:val="white"/>
                <w:lang w:val="en-ID"/>
              </w:rPr>
            </w:pPr>
            <w:r w:rsidRPr="0075575D">
              <w:rPr>
                <w:rFonts w:ascii="Calibri" w:eastAsia="Tahoma" w:hAnsi="Calibri" w:cs="Calibri"/>
                <w:b/>
                <w:bCs/>
                <w:color w:val="000000" w:themeColor="text1"/>
                <w:sz w:val="20"/>
                <w:szCs w:val="20"/>
                <w:highlight w:val="white"/>
                <w:lang w:val="en-ID"/>
              </w:rPr>
              <w:t>Percentage (%)</w:t>
            </w:r>
          </w:p>
        </w:tc>
      </w:tr>
      <w:tr w:rsidR="00BC65B1" w:rsidRPr="0075575D" w14:paraId="3DE06260" w14:textId="77777777" w:rsidTr="000716C0">
        <w:tc>
          <w:tcPr>
            <w:tcW w:w="8495" w:type="dxa"/>
            <w:gridSpan w:val="3"/>
            <w:tcBorders>
              <w:left w:val="nil"/>
              <w:right w:val="nil"/>
            </w:tcBorders>
            <w:vAlign w:val="center"/>
          </w:tcPr>
          <w:p w14:paraId="28902B78" w14:textId="343DBB97" w:rsidR="003062CD" w:rsidRPr="0075575D" w:rsidRDefault="003062CD" w:rsidP="003062CD">
            <w:pPr>
              <w:jc w:val="center"/>
              <w:rPr>
                <w:rFonts w:ascii="Calibri" w:eastAsia="Tahoma" w:hAnsi="Calibri" w:cs="Calibri"/>
                <w:b/>
                <w:bCs/>
                <w:color w:val="000000" w:themeColor="text1"/>
                <w:sz w:val="20"/>
                <w:szCs w:val="20"/>
                <w:highlight w:val="white"/>
                <w:lang w:val="en-ID"/>
              </w:rPr>
            </w:pPr>
            <w:r w:rsidRPr="0075575D">
              <w:rPr>
                <w:rFonts w:ascii="Calibri" w:eastAsia="Tahoma" w:hAnsi="Calibri" w:cs="Calibri"/>
                <w:b/>
                <w:bCs/>
                <w:color w:val="000000" w:themeColor="text1"/>
                <w:sz w:val="20"/>
                <w:szCs w:val="20"/>
                <w:highlight w:val="white"/>
                <w:lang w:val="en-ID"/>
              </w:rPr>
              <w:t>Age</w:t>
            </w:r>
          </w:p>
        </w:tc>
      </w:tr>
      <w:tr w:rsidR="00BC65B1" w:rsidRPr="0075575D" w14:paraId="63614664" w14:textId="77777777" w:rsidTr="000716C0">
        <w:tc>
          <w:tcPr>
            <w:tcW w:w="2831" w:type="dxa"/>
            <w:tcBorders>
              <w:left w:val="nil"/>
              <w:right w:val="nil"/>
            </w:tcBorders>
            <w:vAlign w:val="center"/>
          </w:tcPr>
          <w:p w14:paraId="642AD729" w14:textId="670123DF"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16–25 years</w:t>
            </w:r>
          </w:p>
        </w:tc>
        <w:tc>
          <w:tcPr>
            <w:tcW w:w="2832" w:type="dxa"/>
            <w:tcBorders>
              <w:left w:val="nil"/>
              <w:right w:val="nil"/>
            </w:tcBorders>
            <w:vAlign w:val="center"/>
          </w:tcPr>
          <w:p w14:paraId="5A8D3B60" w14:textId="31CA1507"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19</w:t>
            </w:r>
          </w:p>
        </w:tc>
        <w:tc>
          <w:tcPr>
            <w:tcW w:w="2832" w:type="dxa"/>
            <w:tcBorders>
              <w:left w:val="nil"/>
              <w:right w:val="nil"/>
            </w:tcBorders>
            <w:vAlign w:val="center"/>
          </w:tcPr>
          <w:p w14:paraId="772BB8E6" w14:textId="3095806A"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54.3</w:t>
            </w:r>
          </w:p>
        </w:tc>
      </w:tr>
      <w:tr w:rsidR="00BC65B1" w:rsidRPr="0075575D" w14:paraId="3D2CF15D" w14:textId="77777777" w:rsidTr="000716C0">
        <w:tc>
          <w:tcPr>
            <w:tcW w:w="2831" w:type="dxa"/>
            <w:tcBorders>
              <w:left w:val="nil"/>
              <w:right w:val="nil"/>
            </w:tcBorders>
            <w:vAlign w:val="center"/>
          </w:tcPr>
          <w:p w14:paraId="25D64777" w14:textId="726C384C"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26–35 years</w:t>
            </w:r>
          </w:p>
        </w:tc>
        <w:tc>
          <w:tcPr>
            <w:tcW w:w="2832" w:type="dxa"/>
            <w:tcBorders>
              <w:left w:val="nil"/>
              <w:right w:val="nil"/>
            </w:tcBorders>
            <w:vAlign w:val="center"/>
          </w:tcPr>
          <w:p w14:paraId="2880719B" w14:textId="3CB8BAFD"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15</w:t>
            </w:r>
          </w:p>
        </w:tc>
        <w:tc>
          <w:tcPr>
            <w:tcW w:w="2832" w:type="dxa"/>
            <w:tcBorders>
              <w:left w:val="nil"/>
              <w:right w:val="nil"/>
            </w:tcBorders>
            <w:vAlign w:val="center"/>
          </w:tcPr>
          <w:p w14:paraId="629304D3" w14:textId="15EA4DA9"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42.9</w:t>
            </w:r>
          </w:p>
        </w:tc>
      </w:tr>
      <w:tr w:rsidR="00BC65B1" w:rsidRPr="0075575D" w14:paraId="72BED102" w14:textId="77777777" w:rsidTr="000716C0">
        <w:tc>
          <w:tcPr>
            <w:tcW w:w="2831" w:type="dxa"/>
            <w:tcBorders>
              <w:left w:val="nil"/>
              <w:right w:val="nil"/>
            </w:tcBorders>
            <w:vAlign w:val="center"/>
          </w:tcPr>
          <w:p w14:paraId="0034470B" w14:textId="58B20663"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36–45 years</w:t>
            </w:r>
          </w:p>
        </w:tc>
        <w:tc>
          <w:tcPr>
            <w:tcW w:w="2832" w:type="dxa"/>
            <w:tcBorders>
              <w:left w:val="nil"/>
              <w:right w:val="nil"/>
            </w:tcBorders>
            <w:vAlign w:val="center"/>
          </w:tcPr>
          <w:p w14:paraId="709624B2" w14:textId="40ABF46F"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1</w:t>
            </w:r>
          </w:p>
        </w:tc>
        <w:tc>
          <w:tcPr>
            <w:tcW w:w="2832" w:type="dxa"/>
            <w:tcBorders>
              <w:left w:val="nil"/>
              <w:right w:val="nil"/>
            </w:tcBorders>
            <w:vAlign w:val="center"/>
          </w:tcPr>
          <w:p w14:paraId="4B0AA73E" w14:textId="1FCD1274"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2.9</w:t>
            </w:r>
          </w:p>
        </w:tc>
      </w:tr>
      <w:tr w:rsidR="00BC65B1" w:rsidRPr="0075575D" w14:paraId="777C86BD" w14:textId="77777777" w:rsidTr="000716C0">
        <w:tc>
          <w:tcPr>
            <w:tcW w:w="8495" w:type="dxa"/>
            <w:gridSpan w:val="3"/>
            <w:tcBorders>
              <w:left w:val="nil"/>
              <w:right w:val="nil"/>
            </w:tcBorders>
            <w:vAlign w:val="center"/>
          </w:tcPr>
          <w:p w14:paraId="341DD4E1" w14:textId="27741B33" w:rsidR="003062CD" w:rsidRPr="0075575D" w:rsidRDefault="003062CD" w:rsidP="003062CD">
            <w:pPr>
              <w:jc w:val="center"/>
              <w:rPr>
                <w:rFonts w:ascii="Calibri" w:eastAsia="Tahoma" w:hAnsi="Calibri" w:cs="Calibri"/>
                <w:b/>
                <w:bCs/>
                <w:color w:val="000000" w:themeColor="text1"/>
                <w:sz w:val="20"/>
                <w:szCs w:val="20"/>
                <w:highlight w:val="white"/>
                <w:lang w:val="en-ID"/>
              </w:rPr>
            </w:pPr>
            <w:r w:rsidRPr="0075575D">
              <w:rPr>
                <w:rFonts w:ascii="Calibri" w:eastAsia="Tahoma" w:hAnsi="Calibri" w:cs="Calibri"/>
                <w:b/>
                <w:bCs/>
                <w:color w:val="000000" w:themeColor="text1"/>
                <w:sz w:val="20"/>
                <w:szCs w:val="20"/>
                <w:highlight w:val="white"/>
                <w:lang w:val="en-ID"/>
              </w:rPr>
              <w:t>Occupation</w:t>
            </w:r>
          </w:p>
        </w:tc>
      </w:tr>
      <w:tr w:rsidR="00BC65B1" w:rsidRPr="0075575D" w14:paraId="09554557" w14:textId="77777777" w:rsidTr="000716C0">
        <w:tc>
          <w:tcPr>
            <w:tcW w:w="2831" w:type="dxa"/>
            <w:tcBorders>
              <w:left w:val="nil"/>
              <w:right w:val="nil"/>
            </w:tcBorders>
            <w:vAlign w:val="center"/>
          </w:tcPr>
          <w:p w14:paraId="7F49FA0A" w14:textId="3BA21DDC"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Student</w:t>
            </w:r>
          </w:p>
        </w:tc>
        <w:tc>
          <w:tcPr>
            <w:tcW w:w="2832" w:type="dxa"/>
            <w:tcBorders>
              <w:left w:val="nil"/>
              <w:right w:val="nil"/>
            </w:tcBorders>
            <w:vAlign w:val="center"/>
          </w:tcPr>
          <w:p w14:paraId="540A5BBA" w14:textId="55605750"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17</w:t>
            </w:r>
          </w:p>
        </w:tc>
        <w:tc>
          <w:tcPr>
            <w:tcW w:w="2832" w:type="dxa"/>
            <w:tcBorders>
              <w:left w:val="nil"/>
              <w:right w:val="nil"/>
            </w:tcBorders>
            <w:vAlign w:val="center"/>
          </w:tcPr>
          <w:p w14:paraId="2C6DBF6B" w14:textId="6C028275"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48.6</w:t>
            </w:r>
          </w:p>
        </w:tc>
      </w:tr>
      <w:tr w:rsidR="00BC65B1" w:rsidRPr="0075575D" w14:paraId="0E9A3D71" w14:textId="77777777" w:rsidTr="000716C0">
        <w:tc>
          <w:tcPr>
            <w:tcW w:w="2831" w:type="dxa"/>
            <w:tcBorders>
              <w:left w:val="nil"/>
              <w:right w:val="nil"/>
            </w:tcBorders>
            <w:vAlign w:val="center"/>
          </w:tcPr>
          <w:p w14:paraId="2751C970" w14:textId="3753C002"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Staff</w:t>
            </w:r>
          </w:p>
        </w:tc>
        <w:tc>
          <w:tcPr>
            <w:tcW w:w="2832" w:type="dxa"/>
            <w:tcBorders>
              <w:left w:val="nil"/>
              <w:right w:val="nil"/>
            </w:tcBorders>
            <w:vAlign w:val="center"/>
          </w:tcPr>
          <w:p w14:paraId="07A99553" w14:textId="22F9F029"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14</w:t>
            </w:r>
          </w:p>
        </w:tc>
        <w:tc>
          <w:tcPr>
            <w:tcW w:w="2832" w:type="dxa"/>
            <w:tcBorders>
              <w:left w:val="nil"/>
              <w:right w:val="nil"/>
            </w:tcBorders>
            <w:vAlign w:val="center"/>
          </w:tcPr>
          <w:p w14:paraId="0FD23725" w14:textId="697F09CB"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40.0</w:t>
            </w:r>
          </w:p>
        </w:tc>
      </w:tr>
      <w:tr w:rsidR="00BC65B1" w:rsidRPr="0075575D" w14:paraId="0BF2AEE6" w14:textId="77777777" w:rsidTr="000716C0">
        <w:tc>
          <w:tcPr>
            <w:tcW w:w="2831" w:type="dxa"/>
            <w:tcBorders>
              <w:left w:val="nil"/>
              <w:right w:val="nil"/>
            </w:tcBorders>
            <w:vAlign w:val="center"/>
          </w:tcPr>
          <w:p w14:paraId="4E33D7F7" w14:textId="49A793BA"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Lecturer</w:t>
            </w:r>
          </w:p>
        </w:tc>
        <w:tc>
          <w:tcPr>
            <w:tcW w:w="2832" w:type="dxa"/>
            <w:tcBorders>
              <w:left w:val="nil"/>
              <w:right w:val="nil"/>
            </w:tcBorders>
            <w:vAlign w:val="center"/>
          </w:tcPr>
          <w:p w14:paraId="35F0F63F" w14:textId="3CDB1E63"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4</w:t>
            </w:r>
          </w:p>
        </w:tc>
        <w:tc>
          <w:tcPr>
            <w:tcW w:w="2832" w:type="dxa"/>
            <w:tcBorders>
              <w:left w:val="nil"/>
              <w:right w:val="nil"/>
            </w:tcBorders>
            <w:vAlign w:val="center"/>
          </w:tcPr>
          <w:p w14:paraId="7823AEB8" w14:textId="3D29914F"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11.4</w:t>
            </w:r>
          </w:p>
        </w:tc>
      </w:tr>
      <w:tr w:rsidR="00BC65B1" w:rsidRPr="0075575D" w14:paraId="554709DC" w14:textId="77777777" w:rsidTr="000716C0">
        <w:tc>
          <w:tcPr>
            <w:tcW w:w="8495" w:type="dxa"/>
            <w:gridSpan w:val="3"/>
            <w:tcBorders>
              <w:left w:val="nil"/>
              <w:right w:val="nil"/>
            </w:tcBorders>
            <w:vAlign w:val="center"/>
          </w:tcPr>
          <w:p w14:paraId="61640600" w14:textId="44A0D998" w:rsidR="003062CD" w:rsidRPr="0075575D" w:rsidRDefault="003062CD" w:rsidP="003062CD">
            <w:pPr>
              <w:jc w:val="center"/>
              <w:rPr>
                <w:rFonts w:ascii="Calibri" w:eastAsia="Tahoma" w:hAnsi="Calibri" w:cs="Calibri"/>
                <w:b/>
                <w:bCs/>
                <w:color w:val="000000" w:themeColor="text1"/>
                <w:sz w:val="20"/>
                <w:szCs w:val="20"/>
                <w:highlight w:val="white"/>
                <w:lang w:val="en-ID"/>
              </w:rPr>
            </w:pPr>
            <w:r w:rsidRPr="0075575D">
              <w:rPr>
                <w:rFonts w:ascii="Calibri" w:eastAsia="Tahoma" w:hAnsi="Calibri" w:cs="Calibri"/>
                <w:b/>
                <w:bCs/>
                <w:color w:val="000000" w:themeColor="text1"/>
                <w:sz w:val="20"/>
                <w:szCs w:val="20"/>
                <w:highlight w:val="white"/>
                <w:lang w:val="en-ID"/>
              </w:rPr>
              <w:t>Gender</w:t>
            </w:r>
          </w:p>
        </w:tc>
      </w:tr>
      <w:tr w:rsidR="00BC65B1" w:rsidRPr="0075575D" w14:paraId="14CFED31" w14:textId="77777777" w:rsidTr="000716C0">
        <w:tc>
          <w:tcPr>
            <w:tcW w:w="2831" w:type="dxa"/>
            <w:tcBorders>
              <w:left w:val="nil"/>
              <w:right w:val="nil"/>
            </w:tcBorders>
            <w:vAlign w:val="center"/>
          </w:tcPr>
          <w:p w14:paraId="2152314A" w14:textId="0145702E"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Male</w:t>
            </w:r>
          </w:p>
        </w:tc>
        <w:tc>
          <w:tcPr>
            <w:tcW w:w="2832" w:type="dxa"/>
            <w:tcBorders>
              <w:left w:val="nil"/>
              <w:right w:val="nil"/>
            </w:tcBorders>
            <w:vAlign w:val="center"/>
          </w:tcPr>
          <w:p w14:paraId="69399ABA" w14:textId="5FED4C88"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18</w:t>
            </w:r>
          </w:p>
        </w:tc>
        <w:tc>
          <w:tcPr>
            <w:tcW w:w="2832" w:type="dxa"/>
            <w:tcBorders>
              <w:left w:val="nil"/>
              <w:right w:val="nil"/>
            </w:tcBorders>
            <w:vAlign w:val="center"/>
          </w:tcPr>
          <w:p w14:paraId="61F1D046" w14:textId="2D9DE39C"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51.4</w:t>
            </w:r>
          </w:p>
        </w:tc>
      </w:tr>
      <w:tr w:rsidR="00BC65B1" w:rsidRPr="0075575D" w14:paraId="52DF572E" w14:textId="77777777" w:rsidTr="000716C0">
        <w:tc>
          <w:tcPr>
            <w:tcW w:w="2831" w:type="dxa"/>
            <w:tcBorders>
              <w:left w:val="nil"/>
              <w:right w:val="nil"/>
            </w:tcBorders>
            <w:vAlign w:val="center"/>
          </w:tcPr>
          <w:p w14:paraId="07CB2986" w14:textId="1D31B3B0"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Female</w:t>
            </w:r>
          </w:p>
        </w:tc>
        <w:tc>
          <w:tcPr>
            <w:tcW w:w="2832" w:type="dxa"/>
            <w:tcBorders>
              <w:left w:val="nil"/>
              <w:right w:val="nil"/>
            </w:tcBorders>
            <w:vAlign w:val="center"/>
          </w:tcPr>
          <w:p w14:paraId="1804C06A" w14:textId="16C71C84"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17</w:t>
            </w:r>
          </w:p>
        </w:tc>
        <w:tc>
          <w:tcPr>
            <w:tcW w:w="2832" w:type="dxa"/>
            <w:tcBorders>
              <w:left w:val="nil"/>
              <w:right w:val="nil"/>
            </w:tcBorders>
            <w:vAlign w:val="center"/>
          </w:tcPr>
          <w:p w14:paraId="095667F8" w14:textId="6F9DA28E"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48.6</w:t>
            </w:r>
          </w:p>
        </w:tc>
      </w:tr>
      <w:tr w:rsidR="00BC65B1" w:rsidRPr="0075575D" w14:paraId="369558D9" w14:textId="77777777" w:rsidTr="000716C0">
        <w:tc>
          <w:tcPr>
            <w:tcW w:w="2831" w:type="dxa"/>
            <w:tcBorders>
              <w:left w:val="nil"/>
              <w:right w:val="nil"/>
            </w:tcBorders>
            <w:vAlign w:val="center"/>
          </w:tcPr>
          <w:p w14:paraId="5D20617E" w14:textId="0D72210B"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Total</w:t>
            </w:r>
          </w:p>
        </w:tc>
        <w:tc>
          <w:tcPr>
            <w:tcW w:w="2832" w:type="dxa"/>
            <w:tcBorders>
              <w:left w:val="nil"/>
              <w:right w:val="nil"/>
            </w:tcBorders>
            <w:vAlign w:val="center"/>
          </w:tcPr>
          <w:p w14:paraId="3E48FA30" w14:textId="6E6A556C"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35</w:t>
            </w:r>
          </w:p>
        </w:tc>
        <w:tc>
          <w:tcPr>
            <w:tcW w:w="2832" w:type="dxa"/>
            <w:tcBorders>
              <w:left w:val="nil"/>
              <w:right w:val="nil"/>
            </w:tcBorders>
            <w:vAlign w:val="center"/>
          </w:tcPr>
          <w:p w14:paraId="10B2CDFF" w14:textId="005BF372" w:rsidR="009E5A96" w:rsidRPr="0075575D" w:rsidRDefault="009E5A96" w:rsidP="003062C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100</w:t>
            </w:r>
          </w:p>
        </w:tc>
      </w:tr>
    </w:tbl>
    <w:p w14:paraId="1D2B35C7" w14:textId="77777777" w:rsidR="009E5A96" w:rsidRPr="0075575D" w:rsidRDefault="009E5A96" w:rsidP="004C6FF8">
      <w:pPr>
        <w:pBdr>
          <w:top w:val="nil"/>
          <w:left w:val="nil"/>
          <w:bottom w:val="nil"/>
          <w:right w:val="nil"/>
          <w:between w:val="nil"/>
        </w:pBdr>
        <w:jc w:val="both"/>
        <w:rPr>
          <w:rFonts w:ascii="Calibri" w:eastAsia="Tahoma" w:hAnsi="Calibri" w:cs="Calibri"/>
          <w:b/>
          <w:bCs/>
          <w:color w:val="000000" w:themeColor="text1"/>
          <w:sz w:val="20"/>
          <w:szCs w:val="20"/>
          <w:highlight w:val="white"/>
          <w:lang w:val="en-ID"/>
        </w:rPr>
      </w:pPr>
    </w:p>
    <w:p w14:paraId="58BF74B0" w14:textId="7AD01E66" w:rsidR="004C6FF8" w:rsidRPr="00BC65B1" w:rsidRDefault="004C6FF8" w:rsidP="00475C0F">
      <w:pPr>
        <w:pBdr>
          <w:top w:val="nil"/>
          <w:left w:val="nil"/>
          <w:bottom w:val="nil"/>
          <w:right w:val="nil"/>
          <w:between w:val="nil"/>
        </w:pBdr>
        <w:ind w:firstLine="567"/>
        <w:jc w:val="both"/>
        <w:rPr>
          <w:rFonts w:ascii="Calibri" w:eastAsia="Tahoma" w:hAnsi="Calibri" w:cs="Calibri"/>
          <w:b/>
          <w:bCs/>
          <w:color w:val="000000" w:themeColor="text1"/>
          <w:highlight w:val="white"/>
          <w:lang w:val="en-ID"/>
        </w:rPr>
      </w:pPr>
      <w:r w:rsidRPr="00BC65B1">
        <w:rPr>
          <w:rFonts w:ascii="Calibri" w:eastAsia="Tahoma" w:hAnsi="Calibri" w:cs="Calibri"/>
          <w:color w:val="000000" w:themeColor="text1"/>
          <w:highlight w:val="white"/>
          <w:lang w:val="en-ID"/>
        </w:rPr>
        <w:t>The majority of respondents were young adults aged 16–25 years (54.3%), followed by respondents aged 26–35 years (42.9%). Most participants were students (48.6%), while the gender distribution was relatively balanced between male (51.4%) and female (48.6%) respondents. This demographic composition indicates that the sensory evaluation primarily reflects the perception of young consumers, who represent one of the major target markets for innovative bakery products</w:t>
      </w:r>
      <w:r w:rsidRPr="00BC65B1">
        <w:rPr>
          <w:rFonts w:ascii="Calibri" w:eastAsia="Tahoma" w:hAnsi="Calibri" w:cs="Calibri"/>
          <w:b/>
          <w:bCs/>
          <w:color w:val="000000" w:themeColor="text1"/>
          <w:highlight w:val="white"/>
          <w:lang w:val="en-ID"/>
        </w:rPr>
        <w:t>.</w:t>
      </w:r>
    </w:p>
    <w:p w14:paraId="43EC771A" w14:textId="59914F9C" w:rsidR="004C6FF8" w:rsidRPr="00BC65B1" w:rsidRDefault="004C6FF8" w:rsidP="004C6FF8">
      <w:pPr>
        <w:pBdr>
          <w:top w:val="nil"/>
          <w:left w:val="nil"/>
          <w:bottom w:val="nil"/>
          <w:right w:val="nil"/>
          <w:between w:val="nil"/>
        </w:pBdr>
        <w:jc w:val="both"/>
        <w:rPr>
          <w:rFonts w:ascii="Calibri" w:eastAsia="Tahoma" w:hAnsi="Calibri" w:cs="Calibri"/>
          <w:b/>
          <w:bCs/>
          <w:color w:val="000000" w:themeColor="text1"/>
          <w:highlight w:val="white"/>
          <w:lang w:val="en-ID"/>
        </w:rPr>
      </w:pPr>
    </w:p>
    <w:p w14:paraId="61A20140" w14:textId="77777777" w:rsidR="004C6FF8" w:rsidRPr="00BC65B1" w:rsidRDefault="004C6FF8" w:rsidP="004C6FF8">
      <w:pPr>
        <w:pBdr>
          <w:top w:val="nil"/>
          <w:left w:val="nil"/>
          <w:bottom w:val="nil"/>
          <w:right w:val="nil"/>
          <w:between w:val="nil"/>
        </w:pBdr>
        <w:jc w:val="both"/>
        <w:rPr>
          <w:rFonts w:ascii="Calibri" w:eastAsia="Tahoma" w:hAnsi="Calibri" w:cs="Calibri"/>
          <w:b/>
          <w:bCs/>
          <w:color w:val="000000" w:themeColor="text1"/>
          <w:highlight w:val="white"/>
          <w:lang w:val="en-ID"/>
        </w:rPr>
      </w:pPr>
      <w:r w:rsidRPr="00BC65B1">
        <w:rPr>
          <w:rFonts w:ascii="Calibri" w:eastAsia="Tahoma" w:hAnsi="Calibri" w:cs="Calibri"/>
          <w:b/>
          <w:bCs/>
          <w:color w:val="000000" w:themeColor="text1"/>
          <w:highlight w:val="white"/>
          <w:lang w:val="en-ID"/>
        </w:rPr>
        <w:t>Hedonic Evaluation</w:t>
      </w:r>
    </w:p>
    <w:p w14:paraId="1F16E82B" w14:textId="77777777" w:rsidR="004C6FF8" w:rsidRPr="00BC65B1" w:rsidRDefault="004C6FF8" w:rsidP="007E6DAD">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 xml:space="preserve">Consumer acceptance of breadfruit flour-based brookies was assessed using a five-point hedonic scale covering four sensory attributes: </w:t>
      </w:r>
      <w:proofErr w:type="spellStart"/>
      <w:r w:rsidRPr="00BC65B1">
        <w:rPr>
          <w:rFonts w:ascii="Calibri" w:eastAsia="Tahoma" w:hAnsi="Calibri" w:cs="Calibri"/>
          <w:color w:val="000000" w:themeColor="text1"/>
          <w:highlight w:val="white"/>
          <w:lang w:val="en-ID"/>
        </w:rPr>
        <w:t>color</w:t>
      </w:r>
      <w:proofErr w:type="spellEnd"/>
      <w:r w:rsidRPr="00BC65B1">
        <w:rPr>
          <w:rFonts w:ascii="Calibri" w:eastAsia="Tahoma" w:hAnsi="Calibri" w:cs="Calibri"/>
          <w:color w:val="000000" w:themeColor="text1"/>
          <w:highlight w:val="white"/>
          <w:lang w:val="en-ID"/>
        </w:rPr>
        <w:t>, taste, aroma, and texture.</w:t>
      </w:r>
    </w:p>
    <w:p w14:paraId="6455207E" w14:textId="77777777" w:rsidR="00475C0F" w:rsidRPr="00BC65B1" w:rsidRDefault="00475C0F" w:rsidP="004C6FF8">
      <w:pPr>
        <w:pBdr>
          <w:top w:val="nil"/>
          <w:left w:val="nil"/>
          <w:bottom w:val="nil"/>
          <w:right w:val="nil"/>
          <w:between w:val="nil"/>
        </w:pBdr>
        <w:jc w:val="both"/>
        <w:rPr>
          <w:rFonts w:ascii="Calibri" w:eastAsia="Tahoma" w:hAnsi="Calibri" w:cs="Calibri"/>
          <w:b/>
          <w:bCs/>
          <w:color w:val="000000" w:themeColor="text1"/>
          <w:highlight w:val="white"/>
          <w:lang w:val="en-ID"/>
        </w:rPr>
      </w:pPr>
    </w:p>
    <w:p w14:paraId="4CD56D05" w14:textId="36A7F455" w:rsidR="004C6FF8" w:rsidRPr="0075575D" w:rsidRDefault="004C6FF8" w:rsidP="00292606">
      <w:pPr>
        <w:pBdr>
          <w:top w:val="nil"/>
          <w:left w:val="nil"/>
          <w:bottom w:val="nil"/>
          <w:right w:val="nil"/>
          <w:between w:val="nil"/>
        </w:pBd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Table 2. Hedonic evaluation of breadfruit flour-based brookies</w:t>
      </w:r>
    </w:p>
    <w:tbl>
      <w:tblPr>
        <w:tblStyle w:val="TableGrid"/>
        <w:tblW w:w="0" w:type="auto"/>
        <w:tblLook w:val="04A0" w:firstRow="1" w:lastRow="0" w:firstColumn="1" w:lastColumn="0" w:noHBand="0" w:noVBand="1"/>
      </w:tblPr>
      <w:tblGrid>
        <w:gridCol w:w="2831"/>
        <w:gridCol w:w="2832"/>
        <w:gridCol w:w="2832"/>
      </w:tblGrid>
      <w:tr w:rsidR="00BC65B1" w:rsidRPr="0075575D" w14:paraId="41476DD5" w14:textId="77777777" w:rsidTr="000716C0">
        <w:tc>
          <w:tcPr>
            <w:tcW w:w="2831" w:type="dxa"/>
            <w:tcBorders>
              <w:left w:val="nil"/>
              <w:right w:val="nil"/>
            </w:tcBorders>
            <w:vAlign w:val="center"/>
          </w:tcPr>
          <w:p w14:paraId="13038905" w14:textId="3E6A3C9F" w:rsidR="007E6DAD" w:rsidRPr="0075575D" w:rsidRDefault="007E6DAD" w:rsidP="007E6DAD">
            <w:pPr>
              <w:jc w:val="center"/>
              <w:rPr>
                <w:rFonts w:ascii="Calibri" w:eastAsia="Tahoma" w:hAnsi="Calibri" w:cs="Calibri"/>
                <w:b/>
                <w:bCs/>
                <w:color w:val="000000" w:themeColor="text1"/>
                <w:sz w:val="20"/>
                <w:szCs w:val="20"/>
                <w:highlight w:val="white"/>
                <w:lang w:val="en-ID"/>
              </w:rPr>
            </w:pPr>
            <w:r w:rsidRPr="0075575D">
              <w:rPr>
                <w:rFonts w:ascii="Calibri" w:eastAsia="Tahoma" w:hAnsi="Calibri" w:cs="Calibri"/>
                <w:b/>
                <w:bCs/>
                <w:color w:val="000000" w:themeColor="text1"/>
                <w:sz w:val="20"/>
                <w:szCs w:val="20"/>
                <w:highlight w:val="white"/>
                <w:lang w:val="en-ID"/>
              </w:rPr>
              <w:t>Sensory Attribute</w:t>
            </w:r>
          </w:p>
        </w:tc>
        <w:tc>
          <w:tcPr>
            <w:tcW w:w="2832" w:type="dxa"/>
            <w:tcBorders>
              <w:left w:val="nil"/>
              <w:right w:val="nil"/>
            </w:tcBorders>
            <w:vAlign w:val="center"/>
          </w:tcPr>
          <w:p w14:paraId="09AC4961" w14:textId="0CA46F0A" w:rsidR="007E6DAD" w:rsidRPr="0075575D" w:rsidRDefault="007E6DAD" w:rsidP="007E6DAD">
            <w:pPr>
              <w:jc w:val="center"/>
              <w:rPr>
                <w:rFonts w:ascii="Calibri" w:eastAsia="Tahoma" w:hAnsi="Calibri" w:cs="Calibri"/>
                <w:b/>
                <w:bCs/>
                <w:color w:val="000000" w:themeColor="text1"/>
                <w:sz w:val="20"/>
                <w:szCs w:val="20"/>
                <w:highlight w:val="white"/>
                <w:lang w:val="en-ID"/>
              </w:rPr>
            </w:pPr>
            <w:r w:rsidRPr="0075575D">
              <w:rPr>
                <w:rFonts w:ascii="Calibri" w:eastAsia="Tahoma" w:hAnsi="Calibri" w:cs="Calibri"/>
                <w:b/>
                <w:bCs/>
                <w:color w:val="000000" w:themeColor="text1"/>
                <w:sz w:val="20"/>
                <w:szCs w:val="20"/>
                <w:highlight w:val="white"/>
                <w:lang w:val="en-ID"/>
              </w:rPr>
              <w:t>Mean Acceptance (%)</w:t>
            </w:r>
          </w:p>
        </w:tc>
        <w:tc>
          <w:tcPr>
            <w:tcW w:w="2832" w:type="dxa"/>
            <w:tcBorders>
              <w:left w:val="nil"/>
              <w:right w:val="nil"/>
            </w:tcBorders>
            <w:vAlign w:val="center"/>
          </w:tcPr>
          <w:p w14:paraId="3187C96F" w14:textId="1B448CDB" w:rsidR="007E6DAD" w:rsidRPr="0075575D" w:rsidRDefault="007E6DAD" w:rsidP="007E6DAD">
            <w:pPr>
              <w:jc w:val="center"/>
              <w:rPr>
                <w:rFonts w:ascii="Calibri" w:eastAsia="Tahoma" w:hAnsi="Calibri" w:cs="Calibri"/>
                <w:b/>
                <w:bCs/>
                <w:color w:val="000000" w:themeColor="text1"/>
                <w:sz w:val="20"/>
                <w:szCs w:val="20"/>
                <w:highlight w:val="white"/>
                <w:lang w:val="en-ID"/>
              </w:rPr>
            </w:pPr>
            <w:r w:rsidRPr="0075575D">
              <w:rPr>
                <w:rFonts w:ascii="Calibri" w:eastAsia="Tahoma" w:hAnsi="Calibri" w:cs="Calibri"/>
                <w:b/>
                <w:bCs/>
                <w:color w:val="000000" w:themeColor="text1"/>
                <w:sz w:val="20"/>
                <w:szCs w:val="20"/>
                <w:highlight w:val="white"/>
                <w:lang w:val="en-ID"/>
              </w:rPr>
              <w:t>Category</w:t>
            </w:r>
          </w:p>
        </w:tc>
      </w:tr>
      <w:tr w:rsidR="00BC65B1" w:rsidRPr="0075575D" w14:paraId="2CD67ABC" w14:textId="77777777" w:rsidTr="000716C0">
        <w:tc>
          <w:tcPr>
            <w:tcW w:w="2831" w:type="dxa"/>
            <w:tcBorders>
              <w:left w:val="nil"/>
              <w:right w:val="nil"/>
            </w:tcBorders>
            <w:vAlign w:val="center"/>
          </w:tcPr>
          <w:p w14:paraId="6C4D5B4B" w14:textId="2FDC6635" w:rsidR="007E6DAD" w:rsidRPr="0075575D" w:rsidRDefault="007E6DAD" w:rsidP="007E6DAD">
            <w:pPr>
              <w:jc w:val="center"/>
              <w:rPr>
                <w:rFonts w:ascii="Calibri" w:eastAsia="Tahoma" w:hAnsi="Calibri" w:cs="Calibri"/>
                <w:color w:val="000000" w:themeColor="text1"/>
                <w:sz w:val="20"/>
                <w:szCs w:val="20"/>
                <w:highlight w:val="white"/>
                <w:lang w:val="en-ID"/>
              </w:rPr>
            </w:pPr>
            <w:proofErr w:type="spellStart"/>
            <w:r w:rsidRPr="0075575D">
              <w:rPr>
                <w:rFonts w:ascii="Calibri" w:eastAsia="Tahoma" w:hAnsi="Calibri" w:cs="Calibri"/>
                <w:color w:val="000000" w:themeColor="text1"/>
                <w:sz w:val="20"/>
                <w:szCs w:val="20"/>
                <w:highlight w:val="white"/>
                <w:lang w:val="en-ID"/>
              </w:rPr>
              <w:t>Color</w:t>
            </w:r>
            <w:proofErr w:type="spellEnd"/>
          </w:p>
        </w:tc>
        <w:tc>
          <w:tcPr>
            <w:tcW w:w="2832" w:type="dxa"/>
            <w:tcBorders>
              <w:left w:val="nil"/>
              <w:right w:val="nil"/>
            </w:tcBorders>
            <w:vAlign w:val="center"/>
          </w:tcPr>
          <w:p w14:paraId="6EB4410F" w14:textId="3549BF05" w:rsidR="007E6DAD" w:rsidRPr="0075575D" w:rsidRDefault="007E6DAD" w:rsidP="007E6DA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76.6</w:t>
            </w:r>
          </w:p>
        </w:tc>
        <w:tc>
          <w:tcPr>
            <w:tcW w:w="2832" w:type="dxa"/>
            <w:tcBorders>
              <w:left w:val="nil"/>
              <w:right w:val="nil"/>
            </w:tcBorders>
            <w:vAlign w:val="center"/>
          </w:tcPr>
          <w:p w14:paraId="1430BD2F" w14:textId="6931EC65" w:rsidR="007E6DAD" w:rsidRPr="0075575D" w:rsidRDefault="007E6DAD" w:rsidP="007E6DA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Liked</w:t>
            </w:r>
          </w:p>
        </w:tc>
      </w:tr>
      <w:tr w:rsidR="00BC65B1" w:rsidRPr="0075575D" w14:paraId="0FFFF247" w14:textId="77777777" w:rsidTr="000716C0">
        <w:tc>
          <w:tcPr>
            <w:tcW w:w="2831" w:type="dxa"/>
            <w:tcBorders>
              <w:left w:val="nil"/>
              <w:right w:val="nil"/>
            </w:tcBorders>
            <w:vAlign w:val="center"/>
          </w:tcPr>
          <w:p w14:paraId="3B2F3CCA" w14:textId="3B46C6C4" w:rsidR="007E6DAD" w:rsidRPr="0075575D" w:rsidRDefault="007E6DAD" w:rsidP="007E6DA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Taste</w:t>
            </w:r>
          </w:p>
        </w:tc>
        <w:tc>
          <w:tcPr>
            <w:tcW w:w="2832" w:type="dxa"/>
            <w:tcBorders>
              <w:left w:val="nil"/>
              <w:right w:val="nil"/>
            </w:tcBorders>
            <w:vAlign w:val="center"/>
          </w:tcPr>
          <w:p w14:paraId="1E3BD798" w14:textId="25443282" w:rsidR="007E6DAD" w:rsidRPr="0075575D" w:rsidRDefault="007E6DAD" w:rsidP="007E6DA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80.0</w:t>
            </w:r>
          </w:p>
        </w:tc>
        <w:tc>
          <w:tcPr>
            <w:tcW w:w="2832" w:type="dxa"/>
            <w:tcBorders>
              <w:left w:val="nil"/>
              <w:right w:val="nil"/>
            </w:tcBorders>
            <w:vAlign w:val="center"/>
          </w:tcPr>
          <w:p w14:paraId="78CA9D42" w14:textId="44526EE2" w:rsidR="007E6DAD" w:rsidRPr="0075575D" w:rsidRDefault="007E6DAD" w:rsidP="007E6DA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Liked</w:t>
            </w:r>
          </w:p>
        </w:tc>
      </w:tr>
      <w:tr w:rsidR="00BC65B1" w:rsidRPr="0075575D" w14:paraId="7B77F89E" w14:textId="77777777" w:rsidTr="000716C0">
        <w:tc>
          <w:tcPr>
            <w:tcW w:w="2831" w:type="dxa"/>
            <w:tcBorders>
              <w:left w:val="nil"/>
              <w:right w:val="nil"/>
            </w:tcBorders>
            <w:vAlign w:val="center"/>
          </w:tcPr>
          <w:p w14:paraId="68FE46A9" w14:textId="29749CC9" w:rsidR="007E6DAD" w:rsidRPr="0075575D" w:rsidRDefault="007E6DAD" w:rsidP="007E6DA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Aroma</w:t>
            </w:r>
          </w:p>
        </w:tc>
        <w:tc>
          <w:tcPr>
            <w:tcW w:w="2832" w:type="dxa"/>
            <w:tcBorders>
              <w:left w:val="nil"/>
              <w:right w:val="nil"/>
            </w:tcBorders>
            <w:vAlign w:val="center"/>
          </w:tcPr>
          <w:p w14:paraId="7DE9BC6C" w14:textId="79AF85D6" w:rsidR="007E6DAD" w:rsidRPr="0075575D" w:rsidRDefault="007E6DAD" w:rsidP="007E6DA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74.3</w:t>
            </w:r>
          </w:p>
        </w:tc>
        <w:tc>
          <w:tcPr>
            <w:tcW w:w="2832" w:type="dxa"/>
            <w:tcBorders>
              <w:left w:val="nil"/>
              <w:right w:val="nil"/>
            </w:tcBorders>
            <w:vAlign w:val="center"/>
          </w:tcPr>
          <w:p w14:paraId="0AEE852E" w14:textId="5DAE5322" w:rsidR="007E6DAD" w:rsidRPr="0075575D" w:rsidRDefault="007E6DAD" w:rsidP="007E6DA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Liked</w:t>
            </w:r>
          </w:p>
        </w:tc>
      </w:tr>
      <w:tr w:rsidR="00BC65B1" w:rsidRPr="0075575D" w14:paraId="3F794D0C" w14:textId="77777777" w:rsidTr="000716C0">
        <w:tc>
          <w:tcPr>
            <w:tcW w:w="2831" w:type="dxa"/>
            <w:tcBorders>
              <w:left w:val="nil"/>
              <w:right w:val="nil"/>
            </w:tcBorders>
            <w:vAlign w:val="center"/>
          </w:tcPr>
          <w:p w14:paraId="4489CD78" w14:textId="03B82AE1" w:rsidR="007E6DAD" w:rsidRPr="0075575D" w:rsidRDefault="007E6DAD" w:rsidP="007E6DA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Texture</w:t>
            </w:r>
          </w:p>
        </w:tc>
        <w:tc>
          <w:tcPr>
            <w:tcW w:w="2832" w:type="dxa"/>
            <w:tcBorders>
              <w:left w:val="nil"/>
              <w:right w:val="nil"/>
            </w:tcBorders>
            <w:vAlign w:val="center"/>
          </w:tcPr>
          <w:p w14:paraId="759C4909" w14:textId="4B519FF4" w:rsidR="007E6DAD" w:rsidRPr="0075575D" w:rsidRDefault="007E6DAD" w:rsidP="007E6DA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74.3</w:t>
            </w:r>
          </w:p>
        </w:tc>
        <w:tc>
          <w:tcPr>
            <w:tcW w:w="2832" w:type="dxa"/>
            <w:tcBorders>
              <w:left w:val="nil"/>
              <w:right w:val="nil"/>
            </w:tcBorders>
            <w:vAlign w:val="center"/>
          </w:tcPr>
          <w:p w14:paraId="07AAD350" w14:textId="15721F8C" w:rsidR="007E6DAD" w:rsidRPr="0075575D" w:rsidRDefault="007E6DAD" w:rsidP="007E6DAD">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Liked</w:t>
            </w:r>
          </w:p>
        </w:tc>
      </w:tr>
    </w:tbl>
    <w:p w14:paraId="5D3CC3DF" w14:textId="77777777" w:rsidR="007E6DAD" w:rsidRPr="0075575D" w:rsidRDefault="007E6DAD" w:rsidP="004C6FF8">
      <w:pPr>
        <w:pBdr>
          <w:top w:val="nil"/>
          <w:left w:val="nil"/>
          <w:bottom w:val="nil"/>
          <w:right w:val="nil"/>
          <w:between w:val="nil"/>
        </w:pBdr>
        <w:jc w:val="both"/>
        <w:rPr>
          <w:rFonts w:ascii="Calibri" w:eastAsia="Tahoma" w:hAnsi="Calibri" w:cs="Calibri"/>
          <w:b/>
          <w:bCs/>
          <w:color w:val="000000" w:themeColor="text1"/>
          <w:sz w:val="20"/>
          <w:szCs w:val="20"/>
          <w:highlight w:val="white"/>
          <w:lang w:val="en-ID"/>
        </w:rPr>
      </w:pPr>
    </w:p>
    <w:p w14:paraId="42C71D86" w14:textId="3B41EFAF" w:rsidR="004C6FF8" w:rsidRPr="00BC65B1" w:rsidRDefault="004C6FF8" w:rsidP="002F14F9">
      <w:pPr>
        <w:pBdr>
          <w:top w:val="nil"/>
          <w:left w:val="nil"/>
          <w:bottom w:val="nil"/>
          <w:right w:val="nil"/>
          <w:between w:val="nil"/>
        </w:pBdr>
        <w:ind w:firstLine="567"/>
        <w:jc w:val="both"/>
        <w:rPr>
          <w:rFonts w:ascii="Calibri" w:eastAsia="Tahoma" w:hAnsi="Calibri" w:cs="Calibri"/>
          <w:b/>
          <w:bCs/>
          <w:color w:val="000000" w:themeColor="text1"/>
          <w:highlight w:val="white"/>
          <w:lang w:val="en-ID"/>
        </w:rPr>
      </w:pPr>
      <w:r w:rsidRPr="00BC65B1">
        <w:rPr>
          <w:rFonts w:ascii="Calibri" w:eastAsia="Tahoma" w:hAnsi="Calibri" w:cs="Calibri"/>
          <w:color w:val="000000" w:themeColor="text1"/>
          <w:highlight w:val="white"/>
          <w:lang w:val="en-ID"/>
        </w:rPr>
        <w:t xml:space="preserve">The hedonic evaluation indicated that all sensory attributes were categorized as liked by the </w:t>
      </w:r>
      <w:proofErr w:type="spellStart"/>
      <w:r w:rsidRPr="00BC65B1">
        <w:rPr>
          <w:rFonts w:ascii="Calibri" w:eastAsia="Tahoma" w:hAnsi="Calibri" w:cs="Calibri"/>
          <w:color w:val="000000" w:themeColor="text1"/>
          <w:highlight w:val="white"/>
          <w:lang w:val="en-ID"/>
        </w:rPr>
        <w:t>panelists</w:t>
      </w:r>
      <w:proofErr w:type="spellEnd"/>
      <w:r w:rsidRPr="00BC65B1">
        <w:rPr>
          <w:rFonts w:ascii="Calibri" w:eastAsia="Tahoma" w:hAnsi="Calibri" w:cs="Calibri"/>
          <w:color w:val="000000" w:themeColor="text1"/>
          <w:highlight w:val="white"/>
          <w:lang w:val="en-ID"/>
        </w:rPr>
        <w:t xml:space="preserve">. Taste achieved the highest acceptance score (80.0%), followed by </w:t>
      </w:r>
      <w:proofErr w:type="spellStart"/>
      <w:r w:rsidRPr="00BC65B1">
        <w:rPr>
          <w:rFonts w:ascii="Calibri" w:eastAsia="Tahoma" w:hAnsi="Calibri" w:cs="Calibri"/>
          <w:color w:val="000000" w:themeColor="text1"/>
          <w:highlight w:val="white"/>
          <w:lang w:val="en-ID"/>
        </w:rPr>
        <w:t>color</w:t>
      </w:r>
      <w:proofErr w:type="spellEnd"/>
      <w:r w:rsidRPr="00BC65B1">
        <w:rPr>
          <w:rFonts w:ascii="Calibri" w:eastAsia="Tahoma" w:hAnsi="Calibri" w:cs="Calibri"/>
          <w:color w:val="000000" w:themeColor="text1"/>
          <w:highlight w:val="white"/>
          <w:lang w:val="en-ID"/>
        </w:rPr>
        <w:t xml:space="preserve"> (76.6%). Aroma and texture obtained identical acceptance scores of 74.3%, suggesting that the incorporation of breadfruit flour did not negatively affect consumer acceptance</w:t>
      </w:r>
      <w:r w:rsidRPr="00BC65B1">
        <w:rPr>
          <w:rFonts w:ascii="Calibri" w:eastAsia="Tahoma" w:hAnsi="Calibri" w:cs="Calibri"/>
          <w:b/>
          <w:bCs/>
          <w:color w:val="000000" w:themeColor="text1"/>
          <w:highlight w:val="white"/>
          <w:lang w:val="en-ID"/>
        </w:rPr>
        <w:t>.</w:t>
      </w:r>
    </w:p>
    <w:p w14:paraId="6BC46A8E" w14:textId="7F05E98A" w:rsidR="004C6FF8" w:rsidRPr="00BC65B1" w:rsidRDefault="004C6FF8" w:rsidP="004C6FF8">
      <w:pPr>
        <w:pBdr>
          <w:top w:val="nil"/>
          <w:left w:val="nil"/>
          <w:bottom w:val="nil"/>
          <w:right w:val="nil"/>
          <w:between w:val="nil"/>
        </w:pBdr>
        <w:jc w:val="both"/>
        <w:rPr>
          <w:rFonts w:ascii="Calibri" w:eastAsia="Tahoma" w:hAnsi="Calibri" w:cs="Calibri"/>
          <w:b/>
          <w:bCs/>
          <w:color w:val="000000" w:themeColor="text1"/>
          <w:highlight w:val="white"/>
          <w:lang w:val="en-ID"/>
        </w:rPr>
      </w:pPr>
    </w:p>
    <w:p w14:paraId="6938B15C" w14:textId="77777777" w:rsidR="004C6FF8" w:rsidRPr="00BC65B1" w:rsidRDefault="004C6FF8" w:rsidP="004C6FF8">
      <w:pPr>
        <w:pBdr>
          <w:top w:val="nil"/>
          <w:left w:val="nil"/>
          <w:bottom w:val="nil"/>
          <w:right w:val="nil"/>
          <w:between w:val="nil"/>
        </w:pBdr>
        <w:jc w:val="both"/>
        <w:rPr>
          <w:rFonts w:ascii="Calibri" w:eastAsia="Tahoma" w:hAnsi="Calibri" w:cs="Calibri"/>
          <w:b/>
          <w:bCs/>
          <w:color w:val="000000" w:themeColor="text1"/>
          <w:highlight w:val="white"/>
          <w:lang w:val="en-ID"/>
        </w:rPr>
      </w:pPr>
      <w:r w:rsidRPr="00BC65B1">
        <w:rPr>
          <w:rFonts w:ascii="Calibri" w:eastAsia="Tahoma" w:hAnsi="Calibri" w:cs="Calibri"/>
          <w:b/>
          <w:bCs/>
          <w:color w:val="000000" w:themeColor="text1"/>
          <w:highlight w:val="white"/>
          <w:lang w:val="en-ID"/>
        </w:rPr>
        <w:t>Descriptive Sensory Evaluation</w:t>
      </w:r>
    </w:p>
    <w:p w14:paraId="3EF9064A" w14:textId="77777777" w:rsidR="004C6FF8" w:rsidRPr="00BC65B1" w:rsidRDefault="004C6FF8" w:rsidP="000716C0">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 xml:space="preserve">The descriptive sensory evaluation was conducted to identify the dominant sensory characteristics perceived by the </w:t>
      </w:r>
      <w:proofErr w:type="spellStart"/>
      <w:r w:rsidRPr="00BC65B1">
        <w:rPr>
          <w:rFonts w:ascii="Calibri" w:eastAsia="Tahoma" w:hAnsi="Calibri" w:cs="Calibri"/>
          <w:color w:val="000000" w:themeColor="text1"/>
          <w:highlight w:val="white"/>
          <w:lang w:val="en-ID"/>
        </w:rPr>
        <w:t>panelists</w:t>
      </w:r>
      <w:proofErr w:type="spellEnd"/>
      <w:r w:rsidRPr="00BC65B1">
        <w:rPr>
          <w:rFonts w:ascii="Calibri" w:eastAsia="Tahoma" w:hAnsi="Calibri" w:cs="Calibri"/>
          <w:color w:val="000000" w:themeColor="text1"/>
          <w:highlight w:val="white"/>
          <w:lang w:val="en-ID"/>
        </w:rPr>
        <w:t>.</w:t>
      </w:r>
    </w:p>
    <w:p w14:paraId="65C47CB5" w14:textId="77777777" w:rsidR="002F14F9" w:rsidRPr="00BC65B1" w:rsidRDefault="002F14F9" w:rsidP="004C6FF8">
      <w:pPr>
        <w:pBdr>
          <w:top w:val="nil"/>
          <w:left w:val="nil"/>
          <w:bottom w:val="nil"/>
          <w:right w:val="nil"/>
          <w:between w:val="nil"/>
        </w:pBdr>
        <w:jc w:val="both"/>
        <w:rPr>
          <w:rFonts w:ascii="Calibri" w:eastAsia="Tahoma" w:hAnsi="Calibri" w:cs="Calibri"/>
          <w:b/>
          <w:bCs/>
          <w:color w:val="000000" w:themeColor="text1"/>
          <w:highlight w:val="white"/>
          <w:lang w:val="en-ID"/>
        </w:rPr>
      </w:pPr>
    </w:p>
    <w:p w14:paraId="727325FD" w14:textId="20DD52F6" w:rsidR="004C6FF8" w:rsidRPr="0075575D" w:rsidRDefault="004C6FF8" w:rsidP="00EF2888">
      <w:pPr>
        <w:pBdr>
          <w:top w:val="nil"/>
          <w:left w:val="nil"/>
          <w:bottom w:val="nil"/>
          <w:right w:val="nil"/>
          <w:between w:val="nil"/>
        </w:pBd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Table 3. Descriptive sensory characteristics of breadfruit flour-based brookies</w:t>
      </w:r>
    </w:p>
    <w:tbl>
      <w:tblPr>
        <w:tblStyle w:val="TableGrid"/>
        <w:tblW w:w="0" w:type="auto"/>
        <w:tblLook w:val="04A0" w:firstRow="1" w:lastRow="0" w:firstColumn="1" w:lastColumn="0" w:noHBand="0" w:noVBand="1"/>
      </w:tblPr>
      <w:tblGrid>
        <w:gridCol w:w="1271"/>
        <w:gridCol w:w="5245"/>
        <w:gridCol w:w="1979"/>
      </w:tblGrid>
      <w:tr w:rsidR="00BC65B1" w:rsidRPr="0075575D" w14:paraId="3DDAD448" w14:textId="77777777" w:rsidTr="000716C0">
        <w:tc>
          <w:tcPr>
            <w:tcW w:w="1271" w:type="dxa"/>
            <w:tcBorders>
              <w:left w:val="nil"/>
              <w:right w:val="nil"/>
            </w:tcBorders>
            <w:vAlign w:val="center"/>
          </w:tcPr>
          <w:p w14:paraId="288F4B66" w14:textId="059CE4DA" w:rsidR="00EF2888" w:rsidRPr="0075575D" w:rsidRDefault="00EF2888" w:rsidP="000716C0">
            <w:pPr>
              <w:jc w:val="center"/>
              <w:rPr>
                <w:rFonts w:ascii="Calibri" w:eastAsia="Tahoma" w:hAnsi="Calibri" w:cs="Calibri"/>
                <w:b/>
                <w:bCs/>
                <w:color w:val="000000" w:themeColor="text1"/>
                <w:sz w:val="20"/>
                <w:szCs w:val="20"/>
                <w:highlight w:val="white"/>
                <w:lang w:val="en-ID"/>
              </w:rPr>
            </w:pPr>
            <w:r w:rsidRPr="0075575D">
              <w:rPr>
                <w:rFonts w:ascii="Calibri" w:eastAsia="Tahoma" w:hAnsi="Calibri" w:cs="Calibri"/>
                <w:b/>
                <w:bCs/>
                <w:color w:val="000000" w:themeColor="text1"/>
                <w:sz w:val="20"/>
                <w:szCs w:val="20"/>
                <w:highlight w:val="white"/>
                <w:lang w:val="en-ID"/>
              </w:rPr>
              <w:t>Attribute</w:t>
            </w:r>
          </w:p>
        </w:tc>
        <w:tc>
          <w:tcPr>
            <w:tcW w:w="5245" w:type="dxa"/>
            <w:tcBorders>
              <w:left w:val="nil"/>
              <w:right w:val="nil"/>
            </w:tcBorders>
            <w:vAlign w:val="center"/>
          </w:tcPr>
          <w:p w14:paraId="1C4C5F6C" w14:textId="6F04355E" w:rsidR="00EF2888" w:rsidRPr="0075575D" w:rsidRDefault="00EF2888" w:rsidP="000716C0">
            <w:pPr>
              <w:jc w:val="center"/>
              <w:rPr>
                <w:rFonts w:ascii="Calibri" w:eastAsia="Tahoma" w:hAnsi="Calibri" w:cs="Calibri"/>
                <w:b/>
                <w:bCs/>
                <w:color w:val="000000" w:themeColor="text1"/>
                <w:sz w:val="20"/>
                <w:szCs w:val="20"/>
                <w:highlight w:val="white"/>
                <w:lang w:val="en-ID"/>
              </w:rPr>
            </w:pPr>
            <w:r w:rsidRPr="0075575D">
              <w:rPr>
                <w:rFonts w:ascii="Calibri" w:eastAsia="Tahoma" w:hAnsi="Calibri" w:cs="Calibri"/>
                <w:b/>
                <w:bCs/>
                <w:color w:val="000000" w:themeColor="text1"/>
                <w:sz w:val="20"/>
                <w:szCs w:val="20"/>
                <w:highlight w:val="white"/>
                <w:lang w:val="en-ID"/>
              </w:rPr>
              <w:t>Dominant Characteristic</w:t>
            </w:r>
          </w:p>
        </w:tc>
        <w:tc>
          <w:tcPr>
            <w:tcW w:w="1979" w:type="dxa"/>
            <w:tcBorders>
              <w:left w:val="nil"/>
              <w:right w:val="nil"/>
            </w:tcBorders>
            <w:vAlign w:val="center"/>
          </w:tcPr>
          <w:p w14:paraId="38F58422" w14:textId="0F803D81" w:rsidR="00EF2888" w:rsidRPr="0075575D" w:rsidRDefault="00EF2888" w:rsidP="000716C0">
            <w:pPr>
              <w:jc w:val="center"/>
              <w:rPr>
                <w:rFonts w:ascii="Calibri" w:eastAsia="Tahoma" w:hAnsi="Calibri" w:cs="Calibri"/>
                <w:b/>
                <w:bCs/>
                <w:color w:val="000000" w:themeColor="text1"/>
                <w:sz w:val="20"/>
                <w:szCs w:val="20"/>
                <w:highlight w:val="white"/>
                <w:lang w:val="en-ID"/>
              </w:rPr>
            </w:pPr>
            <w:r w:rsidRPr="0075575D">
              <w:rPr>
                <w:rFonts w:ascii="Calibri" w:eastAsia="Tahoma" w:hAnsi="Calibri" w:cs="Calibri"/>
                <w:b/>
                <w:bCs/>
                <w:color w:val="000000" w:themeColor="text1"/>
                <w:sz w:val="20"/>
                <w:szCs w:val="20"/>
                <w:highlight w:val="white"/>
                <w:lang w:val="en-ID"/>
              </w:rPr>
              <w:t>Percentage (%)</w:t>
            </w:r>
          </w:p>
        </w:tc>
      </w:tr>
      <w:tr w:rsidR="00BC65B1" w:rsidRPr="0075575D" w14:paraId="791EE282" w14:textId="77777777" w:rsidTr="000716C0">
        <w:tc>
          <w:tcPr>
            <w:tcW w:w="1271" w:type="dxa"/>
            <w:tcBorders>
              <w:left w:val="nil"/>
              <w:right w:val="nil"/>
            </w:tcBorders>
            <w:vAlign w:val="center"/>
          </w:tcPr>
          <w:p w14:paraId="0F0EB663" w14:textId="45C43622" w:rsidR="00EF2888" w:rsidRPr="0075575D" w:rsidRDefault="00EF2888" w:rsidP="000716C0">
            <w:pPr>
              <w:jc w:val="center"/>
              <w:rPr>
                <w:rFonts w:ascii="Calibri" w:eastAsia="Tahoma" w:hAnsi="Calibri" w:cs="Calibri"/>
                <w:color w:val="000000" w:themeColor="text1"/>
                <w:sz w:val="20"/>
                <w:szCs w:val="20"/>
                <w:highlight w:val="white"/>
                <w:lang w:val="en-ID"/>
              </w:rPr>
            </w:pPr>
            <w:proofErr w:type="spellStart"/>
            <w:r w:rsidRPr="0075575D">
              <w:rPr>
                <w:rFonts w:ascii="Calibri" w:eastAsia="Tahoma" w:hAnsi="Calibri" w:cs="Calibri"/>
                <w:color w:val="000000" w:themeColor="text1"/>
                <w:sz w:val="20"/>
                <w:szCs w:val="20"/>
                <w:highlight w:val="white"/>
                <w:lang w:val="en-ID"/>
              </w:rPr>
              <w:t>Color</w:t>
            </w:r>
            <w:proofErr w:type="spellEnd"/>
          </w:p>
        </w:tc>
        <w:tc>
          <w:tcPr>
            <w:tcW w:w="5245" w:type="dxa"/>
            <w:tcBorders>
              <w:left w:val="nil"/>
              <w:right w:val="nil"/>
            </w:tcBorders>
            <w:vAlign w:val="center"/>
          </w:tcPr>
          <w:p w14:paraId="42779A7A" w14:textId="135DA001" w:rsidR="00EF2888" w:rsidRPr="0075575D" w:rsidRDefault="00EF2888" w:rsidP="000716C0">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Dark brown</w:t>
            </w:r>
          </w:p>
        </w:tc>
        <w:tc>
          <w:tcPr>
            <w:tcW w:w="1979" w:type="dxa"/>
            <w:tcBorders>
              <w:left w:val="nil"/>
              <w:right w:val="nil"/>
            </w:tcBorders>
            <w:vAlign w:val="center"/>
          </w:tcPr>
          <w:p w14:paraId="016E221A" w14:textId="09CFFE30" w:rsidR="00EF2888" w:rsidRPr="0075575D" w:rsidRDefault="00EF2888" w:rsidP="000716C0">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54.3</w:t>
            </w:r>
          </w:p>
        </w:tc>
      </w:tr>
      <w:tr w:rsidR="00BC65B1" w:rsidRPr="0075575D" w14:paraId="02DF749E" w14:textId="77777777" w:rsidTr="000716C0">
        <w:tc>
          <w:tcPr>
            <w:tcW w:w="1271" w:type="dxa"/>
            <w:tcBorders>
              <w:left w:val="nil"/>
              <w:right w:val="nil"/>
            </w:tcBorders>
            <w:vAlign w:val="center"/>
          </w:tcPr>
          <w:p w14:paraId="30E495BB" w14:textId="0B573748" w:rsidR="00EF2888" w:rsidRPr="0075575D" w:rsidRDefault="00EF2888" w:rsidP="000716C0">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Taste</w:t>
            </w:r>
          </w:p>
        </w:tc>
        <w:tc>
          <w:tcPr>
            <w:tcW w:w="5245" w:type="dxa"/>
            <w:tcBorders>
              <w:left w:val="nil"/>
              <w:right w:val="nil"/>
            </w:tcBorders>
            <w:vAlign w:val="center"/>
          </w:tcPr>
          <w:p w14:paraId="4C50F9BB" w14:textId="2BF06F58" w:rsidR="00EF2888" w:rsidRPr="0075575D" w:rsidRDefault="00EF2888" w:rsidP="000716C0">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Moderately sweet</w:t>
            </w:r>
          </w:p>
        </w:tc>
        <w:tc>
          <w:tcPr>
            <w:tcW w:w="1979" w:type="dxa"/>
            <w:tcBorders>
              <w:left w:val="nil"/>
              <w:right w:val="nil"/>
            </w:tcBorders>
            <w:vAlign w:val="center"/>
          </w:tcPr>
          <w:p w14:paraId="598949C2" w14:textId="41EC408F" w:rsidR="00EF2888" w:rsidRPr="0075575D" w:rsidRDefault="00EF2888" w:rsidP="000716C0">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51.4</w:t>
            </w:r>
          </w:p>
        </w:tc>
      </w:tr>
      <w:tr w:rsidR="00BC65B1" w:rsidRPr="0075575D" w14:paraId="710EE55B" w14:textId="77777777" w:rsidTr="000716C0">
        <w:tc>
          <w:tcPr>
            <w:tcW w:w="1271" w:type="dxa"/>
            <w:tcBorders>
              <w:left w:val="nil"/>
              <w:right w:val="nil"/>
            </w:tcBorders>
            <w:vAlign w:val="center"/>
          </w:tcPr>
          <w:p w14:paraId="51897C68" w14:textId="1F7593A1" w:rsidR="00EF2888" w:rsidRPr="0075575D" w:rsidRDefault="00EF2888" w:rsidP="000716C0">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Aroma</w:t>
            </w:r>
          </w:p>
        </w:tc>
        <w:tc>
          <w:tcPr>
            <w:tcW w:w="5245" w:type="dxa"/>
            <w:tcBorders>
              <w:left w:val="nil"/>
              <w:right w:val="nil"/>
            </w:tcBorders>
            <w:vAlign w:val="center"/>
          </w:tcPr>
          <w:p w14:paraId="227685AA" w14:textId="7CAD4D9E" w:rsidR="00EF2888" w:rsidRPr="0075575D" w:rsidRDefault="00EF2888" w:rsidP="000716C0">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Strong chocolate aroma with slight breadfruit aroma</w:t>
            </w:r>
          </w:p>
        </w:tc>
        <w:tc>
          <w:tcPr>
            <w:tcW w:w="1979" w:type="dxa"/>
            <w:tcBorders>
              <w:left w:val="nil"/>
              <w:right w:val="nil"/>
            </w:tcBorders>
            <w:vAlign w:val="center"/>
          </w:tcPr>
          <w:p w14:paraId="37F29A1C" w14:textId="1F87A734" w:rsidR="00EF2888" w:rsidRPr="0075575D" w:rsidRDefault="00EF2888" w:rsidP="000716C0">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45.7</w:t>
            </w:r>
          </w:p>
        </w:tc>
      </w:tr>
      <w:tr w:rsidR="00BC65B1" w:rsidRPr="0075575D" w14:paraId="693685A3" w14:textId="77777777" w:rsidTr="000716C0">
        <w:tc>
          <w:tcPr>
            <w:tcW w:w="1271" w:type="dxa"/>
            <w:tcBorders>
              <w:left w:val="nil"/>
              <w:right w:val="nil"/>
            </w:tcBorders>
            <w:vAlign w:val="center"/>
          </w:tcPr>
          <w:p w14:paraId="6381D54F" w14:textId="322632A9" w:rsidR="00EF2888" w:rsidRPr="0075575D" w:rsidRDefault="00EF2888" w:rsidP="000716C0">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Texture</w:t>
            </w:r>
          </w:p>
        </w:tc>
        <w:tc>
          <w:tcPr>
            <w:tcW w:w="5245" w:type="dxa"/>
            <w:tcBorders>
              <w:left w:val="nil"/>
              <w:right w:val="nil"/>
            </w:tcBorders>
            <w:vAlign w:val="center"/>
          </w:tcPr>
          <w:p w14:paraId="06E11E48" w14:textId="7E723CC8" w:rsidR="00EF2888" w:rsidRPr="0075575D" w:rsidRDefault="00EF2888" w:rsidP="000716C0">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Very crispy</w:t>
            </w:r>
          </w:p>
        </w:tc>
        <w:tc>
          <w:tcPr>
            <w:tcW w:w="1979" w:type="dxa"/>
            <w:tcBorders>
              <w:left w:val="nil"/>
              <w:right w:val="nil"/>
            </w:tcBorders>
            <w:vAlign w:val="center"/>
          </w:tcPr>
          <w:p w14:paraId="055356D3" w14:textId="7F92B81E" w:rsidR="00EF2888" w:rsidRPr="0075575D" w:rsidRDefault="00EF2888" w:rsidP="000716C0">
            <w:pPr>
              <w:jc w:val="center"/>
              <w:rPr>
                <w:rFonts w:ascii="Calibri" w:eastAsia="Tahoma" w:hAnsi="Calibri" w:cs="Calibri"/>
                <w:color w:val="000000" w:themeColor="text1"/>
                <w:sz w:val="20"/>
                <w:szCs w:val="20"/>
                <w:highlight w:val="white"/>
                <w:lang w:val="en-ID"/>
              </w:rPr>
            </w:pPr>
            <w:r w:rsidRPr="0075575D">
              <w:rPr>
                <w:rFonts w:ascii="Calibri" w:eastAsia="Tahoma" w:hAnsi="Calibri" w:cs="Calibri"/>
                <w:color w:val="000000" w:themeColor="text1"/>
                <w:sz w:val="20"/>
                <w:szCs w:val="20"/>
                <w:highlight w:val="white"/>
                <w:lang w:val="en-ID"/>
              </w:rPr>
              <w:t>54.3</w:t>
            </w:r>
          </w:p>
        </w:tc>
      </w:tr>
    </w:tbl>
    <w:p w14:paraId="7C522748" w14:textId="77777777" w:rsidR="00EF2888" w:rsidRPr="00BC65B1" w:rsidRDefault="00EF2888" w:rsidP="004C6FF8">
      <w:pPr>
        <w:pBdr>
          <w:top w:val="nil"/>
          <w:left w:val="nil"/>
          <w:bottom w:val="nil"/>
          <w:right w:val="nil"/>
          <w:between w:val="nil"/>
        </w:pBdr>
        <w:jc w:val="both"/>
        <w:rPr>
          <w:rFonts w:ascii="Calibri" w:eastAsia="Tahoma" w:hAnsi="Calibri" w:cs="Calibri"/>
          <w:b/>
          <w:bCs/>
          <w:color w:val="000000" w:themeColor="text1"/>
          <w:highlight w:val="white"/>
          <w:lang w:val="en-ID"/>
        </w:rPr>
      </w:pPr>
    </w:p>
    <w:p w14:paraId="5CB3762E" w14:textId="614A5956" w:rsidR="004C6FF8" w:rsidRPr="00BC65B1" w:rsidRDefault="004C6FF8" w:rsidP="000716C0">
      <w:pPr>
        <w:pBdr>
          <w:top w:val="nil"/>
          <w:left w:val="nil"/>
          <w:bottom w:val="nil"/>
          <w:right w:val="nil"/>
          <w:between w:val="nil"/>
        </w:pBdr>
        <w:ind w:firstLine="567"/>
        <w:jc w:val="both"/>
        <w:rPr>
          <w:rFonts w:ascii="Calibri" w:eastAsia="Tahoma" w:hAnsi="Calibri" w:cs="Calibri"/>
          <w:b/>
          <w:bCs/>
          <w:color w:val="000000" w:themeColor="text1"/>
          <w:highlight w:val="white"/>
          <w:lang w:val="en-ID"/>
        </w:rPr>
      </w:pPr>
      <w:r w:rsidRPr="00BC65B1">
        <w:rPr>
          <w:rFonts w:ascii="Calibri" w:eastAsia="Tahoma" w:hAnsi="Calibri" w:cs="Calibri"/>
          <w:color w:val="000000" w:themeColor="text1"/>
          <w:highlight w:val="white"/>
          <w:lang w:val="en-ID"/>
        </w:rPr>
        <w:t>The descriptive evaluation revealed that the product was characterized by a dark brown appearance, moderately sweet taste, strong chocolate aroma accompanied by a subtle breadfruit note, and a very crispy texture. These characteristics represent the expected sensory profile of brookies while maintaining the unique properties contributed by breadfruit flour</w:t>
      </w:r>
      <w:r w:rsidRPr="00BC65B1">
        <w:rPr>
          <w:rFonts w:ascii="Calibri" w:eastAsia="Tahoma" w:hAnsi="Calibri" w:cs="Calibri"/>
          <w:b/>
          <w:bCs/>
          <w:color w:val="000000" w:themeColor="text1"/>
          <w:highlight w:val="white"/>
          <w:lang w:val="en-ID"/>
        </w:rPr>
        <w:t>.</w:t>
      </w:r>
    </w:p>
    <w:p w14:paraId="6BC9B413" w14:textId="55CEF19C" w:rsidR="004C6FF8" w:rsidRPr="00BC65B1" w:rsidRDefault="004C6FF8" w:rsidP="004C6FF8">
      <w:pPr>
        <w:pBdr>
          <w:top w:val="nil"/>
          <w:left w:val="nil"/>
          <w:bottom w:val="nil"/>
          <w:right w:val="nil"/>
          <w:between w:val="nil"/>
        </w:pBdr>
        <w:jc w:val="both"/>
        <w:rPr>
          <w:rFonts w:ascii="Calibri" w:eastAsia="Tahoma" w:hAnsi="Calibri" w:cs="Calibri"/>
          <w:b/>
          <w:bCs/>
          <w:color w:val="000000" w:themeColor="text1"/>
          <w:highlight w:val="white"/>
          <w:lang w:val="en-ID"/>
        </w:rPr>
      </w:pPr>
    </w:p>
    <w:p w14:paraId="6F92A428" w14:textId="77777777" w:rsidR="005263B6" w:rsidRPr="00BD251E" w:rsidRDefault="00A1261E">
      <w:pPr>
        <w:pStyle w:val="Heading2"/>
        <w:rPr>
          <w:rFonts w:ascii="Calibri" w:hAnsi="Calibri" w:cs="Calibri"/>
          <w:i w:val="0"/>
          <w:iCs/>
          <w:color w:val="000000" w:themeColor="text1"/>
          <w:sz w:val="24"/>
          <w:szCs w:val="24"/>
        </w:rPr>
      </w:pPr>
      <w:r w:rsidRPr="00BD251E">
        <w:rPr>
          <w:rFonts w:ascii="Calibri" w:hAnsi="Calibri" w:cs="Calibri"/>
          <w:i w:val="0"/>
          <w:iCs/>
          <w:color w:val="000000" w:themeColor="text1"/>
          <w:sz w:val="24"/>
          <w:szCs w:val="24"/>
        </w:rPr>
        <w:t>Discussions</w:t>
      </w:r>
    </w:p>
    <w:p w14:paraId="7A505E68" w14:textId="77777777" w:rsidR="008C0A4C" w:rsidRPr="00BC65B1" w:rsidRDefault="008C0A4C" w:rsidP="008C0A4C">
      <w:pP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 xml:space="preserve">The present study demonstrates that breadfruit flour can be successfully utilized as a local alternative ingredient in brookies without reducing consumer acceptance. All sensory attributes, including </w:t>
      </w:r>
      <w:proofErr w:type="spellStart"/>
      <w:r w:rsidRPr="00BC65B1">
        <w:rPr>
          <w:rFonts w:ascii="Calibri" w:eastAsia="Tahoma" w:hAnsi="Calibri" w:cs="Calibri"/>
          <w:color w:val="000000" w:themeColor="text1"/>
          <w:highlight w:val="white"/>
          <w:lang w:val="en-ID"/>
        </w:rPr>
        <w:t>color</w:t>
      </w:r>
      <w:proofErr w:type="spellEnd"/>
      <w:r w:rsidRPr="00BC65B1">
        <w:rPr>
          <w:rFonts w:ascii="Calibri" w:eastAsia="Tahoma" w:hAnsi="Calibri" w:cs="Calibri"/>
          <w:color w:val="000000" w:themeColor="text1"/>
          <w:highlight w:val="white"/>
          <w:lang w:val="en-ID"/>
        </w:rPr>
        <w:t xml:space="preserve">, aroma, taste, and texture, were categorized as "liked," indicating that the developed formulation achieved satisfactory sensory quality. These findings are consistent with sensory evaluation theory, which states that consumer acceptance is determined by the interaction of multiple sensory attributes rather than a single characteristic. A product is considered acceptable when visual appearance, aroma, taste, and texture collectively create a pleasant eating experience (Stone et al., 2020). Therefore, the </w:t>
      </w:r>
      <w:proofErr w:type="spellStart"/>
      <w:r w:rsidRPr="00BC65B1">
        <w:rPr>
          <w:rFonts w:ascii="Calibri" w:eastAsia="Tahoma" w:hAnsi="Calibri" w:cs="Calibri"/>
          <w:color w:val="000000" w:themeColor="text1"/>
          <w:highlight w:val="white"/>
          <w:lang w:val="en-ID"/>
        </w:rPr>
        <w:t>favorable</w:t>
      </w:r>
      <w:proofErr w:type="spellEnd"/>
      <w:r w:rsidRPr="00BC65B1">
        <w:rPr>
          <w:rFonts w:ascii="Calibri" w:eastAsia="Tahoma" w:hAnsi="Calibri" w:cs="Calibri"/>
          <w:color w:val="000000" w:themeColor="text1"/>
          <w:highlight w:val="white"/>
          <w:lang w:val="en-ID"/>
        </w:rPr>
        <w:t xml:space="preserve"> hedonic scores obtained in this study indicate that the breadfruit flour formulation maintained the overall sensory balance expected in bakery products.</w:t>
      </w:r>
    </w:p>
    <w:p w14:paraId="7842A979" w14:textId="77777777" w:rsidR="008C0A4C" w:rsidRPr="00BC65B1" w:rsidRDefault="008C0A4C" w:rsidP="008C0A4C">
      <w:pP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 xml:space="preserve">Taste received the highest acceptance score among all evaluated attributes. From a food science perspective, taste perception is influenced by the interaction between sweet compounds, cocoa constituents, fat, and </w:t>
      </w:r>
      <w:proofErr w:type="spellStart"/>
      <w:r w:rsidRPr="00BC65B1">
        <w:rPr>
          <w:rFonts w:ascii="Calibri" w:eastAsia="Tahoma" w:hAnsi="Calibri" w:cs="Calibri"/>
          <w:color w:val="000000" w:themeColor="text1"/>
          <w:highlight w:val="white"/>
          <w:lang w:val="en-ID"/>
        </w:rPr>
        <w:t>flavor</w:t>
      </w:r>
      <w:proofErr w:type="spellEnd"/>
      <w:r w:rsidRPr="00BC65B1">
        <w:rPr>
          <w:rFonts w:ascii="Calibri" w:eastAsia="Tahoma" w:hAnsi="Calibri" w:cs="Calibri"/>
          <w:color w:val="000000" w:themeColor="text1"/>
          <w:highlight w:val="white"/>
          <w:lang w:val="en-ID"/>
        </w:rPr>
        <w:t xml:space="preserve">-release mechanisms during mastication. Breadfruit flour possesses a relatively neutral </w:t>
      </w:r>
      <w:proofErr w:type="spellStart"/>
      <w:r w:rsidRPr="00BC65B1">
        <w:rPr>
          <w:rFonts w:ascii="Calibri" w:eastAsia="Tahoma" w:hAnsi="Calibri" w:cs="Calibri"/>
          <w:color w:val="000000" w:themeColor="text1"/>
          <w:highlight w:val="white"/>
          <w:lang w:val="en-ID"/>
        </w:rPr>
        <w:t>flavor</w:t>
      </w:r>
      <w:proofErr w:type="spellEnd"/>
      <w:r w:rsidRPr="00BC65B1">
        <w:rPr>
          <w:rFonts w:ascii="Calibri" w:eastAsia="Tahoma" w:hAnsi="Calibri" w:cs="Calibri"/>
          <w:color w:val="000000" w:themeColor="text1"/>
          <w:highlight w:val="white"/>
          <w:lang w:val="en-ID"/>
        </w:rPr>
        <w:t xml:space="preserve"> profile with low concentrations of volatile compounds compared with many other local flours. Consequently, it does not dominate the </w:t>
      </w:r>
      <w:proofErr w:type="spellStart"/>
      <w:r w:rsidRPr="00BC65B1">
        <w:rPr>
          <w:rFonts w:ascii="Calibri" w:eastAsia="Tahoma" w:hAnsi="Calibri" w:cs="Calibri"/>
          <w:color w:val="000000" w:themeColor="text1"/>
          <w:highlight w:val="white"/>
          <w:lang w:val="en-ID"/>
        </w:rPr>
        <w:t>flavor</w:t>
      </w:r>
      <w:proofErr w:type="spellEnd"/>
      <w:r w:rsidRPr="00BC65B1">
        <w:rPr>
          <w:rFonts w:ascii="Calibri" w:eastAsia="Tahoma" w:hAnsi="Calibri" w:cs="Calibri"/>
          <w:color w:val="000000" w:themeColor="text1"/>
          <w:highlight w:val="white"/>
          <w:lang w:val="en-ID"/>
        </w:rPr>
        <w:t xml:space="preserve"> system of the product but instead functions as a supporting ingredient that allows the chocolate </w:t>
      </w:r>
      <w:proofErr w:type="spellStart"/>
      <w:r w:rsidRPr="00BC65B1">
        <w:rPr>
          <w:rFonts w:ascii="Calibri" w:eastAsia="Tahoma" w:hAnsi="Calibri" w:cs="Calibri"/>
          <w:color w:val="000000" w:themeColor="text1"/>
          <w:highlight w:val="white"/>
          <w:lang w:val="en-ID"/>
        </w:rPr>
        <w:t>flavor</w:t>
      </w:r>
      <w:proofErr w:type="spellEnd"/>
      <w:r w:rsidRPr="00BC65B1">
        <w:rPr>
          <w:rFonts w:ascii="Calibri" w:eastAsia="Tahoma" w:hAnsi="Calibri" w:cs="Calibri"/>
          <w:color w:val="000000" w:themeColor="text1"/>
          <w:highlight w:val="white"/>
          <w:lang w:val="en-ID"/>
        </w:rPr>
        <w:t xml:space="preserve"> to remain predominant. Furthermore, the presence of butter and compound chocolate contributes to </w:t>
      </w:r>
      <w:proofErr w:type="spellStart"/>
      <w:r w:rsidRPr="00BC65B1">
        <w:rPr>
          <w:rFonts w:ascii="Calibri" w:eastAsia="Tahoma" w:hAnsi="Calibri" w:cs="Calibri"/>
          <w:color w:val="000000" w:themeColor="text1"/>
          <w:highlight w:val="white"/>
          <w:lang w:val="en-ID"/>
        </w:rPr>
        <w:t>flavor</w:t>
      </w:r>
      <w:proofErr w:type="spellEnd"/>
      <w:r w:rsidRPr="00BC65B1">
        <w:rPr>
          <w:rFonts w:ascii="Calibri" w:eastAsia="Tahoma" w:hAnsi="Calibri" w:cs="Calibri"/>
          <w:color w:val="000000" w:themeColor="text1"/>
          <w:highlight w:val="white"/>
          <w:lang w:val="en-ID"/>
        </w:rPr>
        <w:t xml:space="preserve"> retention because lipids act as carriers of aroma and </w:t>
      </w:r>
      <w:proofErr w:type="spellStart"/>
      <w:r w:rsidRPr="00BC65B1">
        <w:rPr>
          <w:rFonts w:ascii="Calibri" w:eastAsia="Tahoma" w:hAnsi="Calibri" w:cs="Calibri"/>
          <w:color w:val="000000" w:themeColor="text1"/>
          <w:highlight w:val="white"/>
          <w:lang w:val="en-ID"/>
        </w:rPr>
        <w:t>flavor</w:t>
      </w:r>
      <w:proofErr w:type="spellEnd"/>
      <w:r w:rsidRPr="00BC65B1">
        <w:rPr>
          <w:rFonts w:ascii="Calibri" w:eastAsia="Tahoma" w:hAnsi="Calibri" w:cs="Calibri"/>
          <w:color w:val="000000" w:themeColor="text1"/>
          <w:highlight w:val="white"/>
          <w:lang w:val="en-ID"/>
        </w:rPr>
        <w:t xml:space="preserve"> compounds, enhancing </w:t>
      </w:r>
      <w:proofErr w:type="spellStart"/>
      <w:r w:rsidRPr="00BC65B1">
        <w:rPr>
          <w:rFonts w:ascii="Calibri" w:eastAsia="Tahoma" w:hAnsi="Calibri" w:cs="Calibri"/>
          <w:color w:val="000000" w:themeColor="text1"/>
          <w:highlight w:val="white"/>
          <w:lang w:val="en-ID"/>
        </w:rPr>
        <w:t>flavor</w:t>
      </w:r>
      <w:proofErr w:type="spellEnd"/>
      <w:r w:rsidRPr="00BC65B1">
        <w:rPr>
          <w:rFonts w:ascii="Calibri" w:eastAsia="Tahoma" w:hAnsi="Calibri" w:cs="Calibri"/>
          <w:color w:val="000000" w:themeColor="text1"/>
          <w:highlight w:val="white"/>
          <w:lang w:val="en-ID"/>
        </w:rPr>
        <w:t xml:space="preserve"> persistence during consumption. This explains why the substitution of breadfruit flour did not significantly reduce taste acceptance. Similar observations were reported by Aprilia et al. (2021), who found that appropriate levels of breadfruit flour substitution maintained </w:t>
      </w:r>
      <w:proofErr w:type="spellStart"/>
      <w:r w:rsidRPr="00BC65B1">
        <w:rPr>
          <w:rFonts w:ascii="Calibri" w:eastAsia="Tahoma" w:hAnsi="Calibri" w:cs="Calibri"/>
          <w:color w:val="000000" w:themeColor="text1"/>
          <w:highlight w:val="white"/>
          <w:lang w:val="en-ID"/>
        </w:rPr>
        <w:t>favorable</w:t>
      </w:r>
      <w:proofErr w:type="spellEnd"/>
      <w:r w:rsidRPr="00BC65B1">
        <w:rPr>
          <w:rFonts w:ascii="Calibri" w:eastAsia="Tahoma" w:hAnsi="Calibri" w:cs="Calibri"/>
          <w:color w:val="000000" w:themeColor="text1"/>
          <w:highlight w:val="white"/>
          <w:lang w:val="en-ID"/>
        </w:rPr>
        <w:t xml:space="preserve"> sensory acceptance, particularly in taste.</w:t>
      </w:r>
    </w:p>
    <w:p w14:paraId="306C842A" w14:textId="77777777" w:rsidR="008C0A4C" w:rsidRPr="00BC65B1" w:rsidRDefault="008C0A4C" w:rsidP="008C0A4C">
      <w:pPr>
        <w:ind w:firstLine="567"/>
        <w:jc w:val="both"/>
        <w:rPr>
          <w:rFonts w:ascii="Calibri" w:eastAsia="Tahoma" w:hAnsi="Calibri" w:cs="Calibri"/>
          <w:color w:val="000000" w:themeColor="text1"/>
          <w:highlight w:val="white"/>
          <w:lang w:val="en-ID"/>
        </w:rPr>
      </w:pPr>
      <w:proofErr w:type="spellStart"/>
      <w:r w:rsidRPr="00BC65B1">
        <w:rPr>
          <w:rFonts w:ascii="Calibri" w:eastAsia="Tahoma" w:hAnsi="Calibri" w:cs="Calibri"/>
          <w:color w:val="000000" w:themeColor="text1"/>
          <w:highlight w:val="white"/>
          <w:lang w:val="en-ID"/>
        </w:rPr>
        <w:t>Color</w:t>
      </w:r>
      <w:proofErr w:type="spellEnd"/>
      <w:r w:rsidRPr="00BC65B1">
        <w:rPr>
          <w:rFonts w:ascii="Calibri" w:eastAsia="Tahoma" w:hAnsi="Calibri" w:cs="Calibri"/>
          <w:color w:val="000000" w:themeColor="text1"/>
          <w:highlight w:val="white"/>
          <w:lang w:val="en-ID"/>
        </w:rPr>
        <w:t xml:space="preserve"> was also well accepted by the </w:t>
      </w:r>
      <w:proofErr w:type="spellStart"/>
      <w:r w:rsidRPr="00BC65B1">
        <w:rPr>
          <w:rFonts w:ascii="Calibri" w:eastAsia="Tahoma" w:hAnsi="Calibri" w:cs="Calibri"/>
          <w:color w:val="000000" w:themeColor="text1"/>
          <w:highlight w:val="white"/>
          <w:lang w:val="en-ID"/>
        </w:rPr>
        <w:t>panelists</w:t>
      </w:r>
      <w:proofErr w:type="spellEnd"/>
      <w:r w:rsidRPr="00BC65B1">
        <w:rPr>
          <w:rFonts w:ascii="Calibri" w:eastAsia="Tahoma" w:hAnsi="Calibri" w:cs="Calibri"/>
          <w:color w:val="000000" w:themeColor="text1"/>
          <w:highlight w:val="white"/>
          <w:lang w:val="en-ID"/>
        </w:rPr>
        <w:t xml:space="preserve">. The desirable dark brown appearance can be explained by two important food chemistry reactions occurring during baking, namely the Maillard reaction and caramelization. The Maillard reaction occurs between reducing sugars and amino acids at elevated temperatures, producing melanoidin pigments responsible for the characteristic brown </w:t>
      </w:r>
      <w:proofErr w:type="spellStart"/>
      <w:r w:rsidRPr="00BC65B1">
        <w:rPr>
          <w:rFonts w:ascii="Calibri" w:eastAsia="Tahoma" w:hAnsi="Calibri" w:cs="Calibri"/>
          <w:color w:val="000000" w:themeColor="text1"/>
          <w:highlight w:val="white"/>
          <w:lang w:val="en-ID"/>
        </w:rPr>
        <w:t>color</w:t>
      </w:r>
      <w:proofErr w:type="spellEnd"/>
      <w:r w:rsidRPr="00BC65B1">
        <w:rPr>
          <w:rFonts w:ascii="Calibri" w:eastAsia="Tahoma" w:hAnsi="Calibri" w:cs="Calibri"/>
          <w:color w:val="000000" w:themeColor="text1"/>
          <w:highlight w:val="white"/>
          <w:lang w:val="en-ID"/>
        </w:rPr>
        <w:t xml:space="preserve"> and roasted </w:t>
      </w:r>
      <w:proofErr w:type="spellStart"/>
      <w:r w:rsidRPr="00BC65B1">
        <w:rPr>
          <w:rFonts w:ascii="Calibri" w:eastAsia="Tahoma" w:hAnsi="Calibri" w:cs="Calibri"/>
          <w:color w:val="000000" w:themeColor="text1"/>
          <w:highlight w:val="white"/>
          <w:lang w:val="en-ID"/>
        </w:rPr>
        <w:t>flavor</w:t>
      </w:r>
      <w:proofErr w:type="spellEnd"/>
      <w:r w:rsidRPr="00BC65B1">
        <w:rPr>
          <w:rFonts w:ascii="Calibri" w:eastAsia="Tahoma" w:hAnsi="Calibri" w:cs="Calibri"/>
          <w:color w:val="000000" w:themeColor="text1"/>
          <w:highlight w:val="white"/>
          <w:lang w:val="en-ID"/>
        </w:rPr>
        <w:t xml:space="preserve"> of baked products. Meanwhile, caramelization of sugars further intensifies the brown </w:t>
      </w:r>
      <w:r w:rsidRPr="00BC65B1">
        <w:rPr>
          <w:rFonts w:ascii="Calibri" w:eastAsia="Tahoma" w:hAnsi="Calibri" w:cs="Calibri"/>
          <w:color w:val="000000" w:themeColor="text1"/>
          <w:highlight w:val="white"/>
          <w:lang w:val="en-ID"/>
        </w:rPr>
        <w:lastRenderedPageBreak/>
        <w:t xml:space="preserve">coloration and contributes to the glossy surface typically observed in brookies. Because breadfruit flour contains carbohydrates but relatively low protein compared with wheat flour, the presence of cocoa powder and chocolate becomes the primary contributor to browning intensity. This interaction enabled the product to maintain an appearance comparable to conventional brookies despite the absence of wheat flour. According to </w:t>
      </w:r>
      <w:proofErr w:type="spellStart"/>
      <w:r w:rsidRPr="00BC65B1">
        <w:rPr>
          <w:rFonts w:ascii="Calibri" w:eastAsia="Tahoma" w:hAnsi="Calibri" w:cs="Calibri"/>
          <w:color w:val="000000" w:themeColor="text1"/>
          <w:highlight w:val="white"/>
          <w:lang w:val="en-ID"/>
        </w:rPr>
        <w:t>Hasmadi</w:t>
      </w:r>
      <w:proofErr w:type="spellEnd"/>
      <w:r w:rsidRPr="00BC65B1">
        <w:rPr>
          <w:rFonts w:ascii="Calibri" w:eastAsia="Tahoma" w:hAnsi="Calibri" w:cs="Calibri"/>
          <w:color w:val="000000" w:themeColor="text1"/>
          <w:highlight w:val="white"/>
          <w:lang w:val="en-ID"/>
        </w:rPr>
        <w:t xml:space="preserve"> et al. (2020), composite flour formulations can maintain desirable bakery </w:t>
      </w:r>
      <w:proofErr w:type="spellStart"/>
      <w:r w:rsidRPr="00BC65B1">
        <w:rPr>
          <w:rFonts w:ascii="Calibri" w:eastAsia="Tahoma" w:hAnsi="Calibri" w:cs="Calibri"/>
          <w:color w:val="000000" w:themeColor="text1"/>
          <w:highlight w:val="white"/>
          <w:lang w:val="en-ID"/>
        </w:rPr>
        <w:t>color</w:t>
      </w:r>
      <w:proofErr w:type="spellEnd"/>
      <w:r w:rsidRPr="00BC65B1">
        <w:rPr>
          <w:rFonts w:ascii="Calibri" w:eastAsia="Tahoma" w:hAnsi="Calibri" w:cs="Calibri"/>
          <w:color w:val="000000" w:themeColor="text1"/>
          <w:highlight w:val="white"/>
          <w:lang w:val="en-ID"/>
        </w:rPr>
        <w:t xml:space="preserve"> when supported by suitable baking conditions and complementary ingredients.</w:t>
      </w:r>
    </w:p>
    <w:p w14:paraId="4E1706D0" w14:textId="77777777" w:rsidR="008C0A4C" w:rsidRPr="00BC65B1" w:rsidRDefault="008C0A4C" w:rsidP="008C0A4C">
      <w:pP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 xml:space="preserve">The aroma profile was characterized by dominant chocolate notes accompanied by a slight breadfruit aroma. Aroma perception in bakery products is largely determined by volatile compounds generated during baking, including pyrazines, aldehydes, and ketones formed through Maillard reactions and lipid oxidation. Chocolate contains numerous volatile aromatic compounds that possess higher sensory intensity than the naturally mild aroma of breadfruit flour. As a result, the characteristic aroma of breadfruit flour became less perceptible while the desirable chocolate aroma remained dominant. This phenomenon explains why the </w:t>
      </w:r>
      <w:proofErr w:type="spellStart"/>
      <w:r w:rsidRPr="00BC65B1">
        <w:rPr>
          <w:rFonts w:ascii="Calibri" w:eastAsia="Tahoma" w:hAnsi="Calibri" w:cs="Calibri"/>
          <w:color w:val="000000" w:themeColor="text1"/>
          <w:highlight w:val="white"/>
          <w:lang w:val="en-ID"/>
        </w:rPr>
        <w:t>panelists</w:t>
      </w:r>
      <w:proofErr w:type="spellEnd"/>
      <w:r w:rsidRPr="00BC65B1">
        <w:rPr>
          <w:rFonts w:ascii="Calibri" w:eastAsia="Tahoma" w:hAnsi="Calibri" w:cs="Calibri"/>
          <w:color w:val="000000" w:themeColor="text1"/>
          <w:highlight w:val="white"/>
          <w:lang w:val="en-ID"/>
        </w:rPr>
        <w:t xml:space="preserve"> perceived the aroma as pleasant despite using a local flour as the primary ingredient. Similar findings have been reported in studies of composite-flour bakery products, where chocolate effectively improves aroma acceptance by masking undesirable notes from alternative flours.</w:t>
      </w:r>
    </w:p>
    <w:p w14:paraId="646D454F" w14:textId="77777777" w:rsidR="008C0A4C" w:rsidRPr="00BC65B1" w:rsidRDefault="008C0A4C" w:rsidP="008C0A4C">
      <w:pP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 xml:space="preserve">Texture obtained a slightly lower score than taste but remained within the "liked" category. This finding can be explained by the functional properties of breadfruit flour. Unlike wheat flour, breadfruit flour does not contain gluten proteins responsible for forming the viscoelastic gluten network during dough development. Gluten contributes to gas retention, elasticity, and structural integrity in baked products. Consequently, replacing wheat flour with gluten-free breadfruit flour alters the internal structure, producing a texture that is crisp but slightly more fragile than conventional wheat-based products. In addition, breadfruit flour contains dietary </w:t>
      </w:r>
      <w:proofErr w:type="spellStart"/>
      <w:r w:rsidRPr="00BC65B1">
        <w:rPr>
          <w:rFonts w:ascii="Calibri" w:eastAsia="Tahoma" w:hAnsi="Calibri" w:cs="Calibri"/>
          <w:color w:val="000000" w:themeColor="text1"/>
          <w:highlight w:val="white"/>
          <w:lang w:val="en-ID"/>
        </w:rPr>
        <w:t>fiber</w:t>
      </w:r>
      <w:proofErr w:type="spellEnd"/>
      <w:r w:rsidRPr="00BC65B1">
        <w:rPr>
          <w:rFonts w:ascii="Calibri" w:eastAsia="Tahoma" w:hAnsi="Calibri" w:cs="Calibri"/>
          <w:color w:val="000000" w:themeColor="text1"/>
          <w:highlight w:val="white"/>
          <w:lang w:val="en-ID"/>
        </w:rPr>
        <w:t xml:space="preserve"> and starch with relatively high water absorption capacity, which influences moisture distribution during baking and contributes to the crispy exterior while maintaining a moist brownie layer. These functional properties explain why the developed brookies still exhibited the characteristic dual texture expected from this hybrid bakery product. Similar structural changes have also been described by Mayer et al. (2024), who reported that increasing breadfruit flour substitution affected texture because of the absence of gluten and the unique physicochemical properties of breadfruit starch.</w:t>
      </w:r>
    </w:p>
    <w:p w14:paraId="4F08C92E" w14:textId="77777777" w:rsidR="008C0A4C" w:rsidRPr="00BC65B1" w:rsidRDefault="008C0A4C" w:rsidP="008C0A4C">
      <w:pP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Overall, the present findings demonstrate that the successful development of breadfruit flour-based brookies is not only attributable to consumer preference but also to the functional characteristics of breadfruit flour and the physicochemical changes occurring during baking. The interaction between starch gelatinization, moisture migration, Maillard browning, caramelization, and the absence of gluten collectively determined the final sensory characteristics of the product. Compared with previous studies, which primarily investigated breadfruit flour in brownies, cakes, or cookies separately, this study extends current knowledge by applying breadfruit flour in a hybrid bakery product combining brownies and cookies within a single formulation. This novelty demonstrates that breadfruit flour can be successfully incorporated into more complex bakery systems while maintaining desirable sensory quality and consumer acceptance.</w:t>
      </w:r>
    </w:p>
    <w:p w14:paraId="011F3748" w14:textId="38DEB7C8" w:rsidR="008D79BC" w:rsidRPr="00BC65B1" w:rsidRDefault="008C0A4C" w:rsidP="00BC65B1">
      <w:pP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lastRenderedPageBreak/>
        <w:t>From a practical perspective, these findings support the wider utilization of indigenous food resources for bakery product diversification. The incorporation of breadfruit flour contributes to reducing dependence on imported wheat flour, increases the economic value of locally available breadfruit, and promotes sustainable food innovation. For small and medium-sized bakery enterprises, the developed formulation offers a feasible strategy for producing value-added bakery products that combine local ingredients with contemporary consumer preferences, thereby strengthening the competitiveness of Indonesian local food products in the modern bakery market.</w:t>
      </w:r>
    </w:p>
    <w:p w14:paraId="132B8B49" w14:textId="13F45CCE" w:rsidR="005263B6" w:rsidRPr="00BC65B1" w:rsidRDefault="005263B6">
      <w:pPr>
        <w:jc w:val="center"/>
        <w:rPr>
          <w:rFonts w:ascii="Calibri" w:eastAsia="Tahoma" w:hAnsi="Calibri" w:cs="Calibri"/>
          <w:color w:val="000000" w:themeColor="text1"/>
          <w:highlight w:val="white"/>
        </w:rPr>
      </w:pPr>
    </w:p>
    <w:p w14:paraId="1ACC755A" w14:textId="77777777" w:rsidR="005263B6" w:rsidRPr="00BC65B1" w:rsidRDefault="00A1261E">
      <w:pPr>
        <w:pStyle w:val="Heading1"/>
        <w:rPr>
          <w:rFonts w:ascii="Calibri" w:hAnsi="Calibri" w:cs="Calibri"/>
          <w:color w:val="000000" w:themeColor="text1"/>
          <w:sz w:val="24"/>
          <w:szCs w:val="24"/>
        </w:rPr>
      </w:pPr>
      <w:bookmarkStart w:id="1" w:name="bookmark=id.1fob9te" w:colFirst="0" w:colLast="0"/>
      <w:bookmarkEnd w:id="1"/>
      <w:r w:rsidRPr="00BC65B1">
        <w:rPr>
          <w:rFonts w:ascii="Calibri" w:hAnsi="Calibri" w:cs="Calibri"/>
          <w:color w:val="000000" w:themeColor="text1"/>
          <w:sz w:val="24"/>
          <w:szCs w:val="24"/>
        </w:rPr>
        <w:t>Conclusions</w:t>
      </w:r>
    </w:p>
    <w:p w14:paraId="50748471" w14:textId="77777777" w:rsidR="00F60757" w:rsidRPr="00BC65B1" w:rsidRDefault="00F60757" w:rsidP="00F60757">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This study demonstrates that breadfruit (</w:t>
      </w:r>
      <w:r w:rsidRPr="00BC65B1">
        <w:rPr>
          <w:rFonts w:ascii="Calibri" w:eastAsia="Tahoma" w:hAnsi="Calibri" w:cs="Calibri"/>
          <w:i/>
          <w:iCs/>
          <w:color w:val="000000" w:themeColor="text1"/>
          <w:highlight w:val="white"/>
          <w:lang w:val="en-ID"/>
        </w:rPr>
        <w:t xml:space="preserve">Artocarpus </w:t>
      </w:r>
      <w:proofErr w:type="spellStart"/>
      <w:r w:rsidRPr="00BC65B1">
        <w:rPr>
          <w:rFonts w:ascii="Calibri" w:eastAsia="Tahoma" w:hAnsi="Calibri" w:cs="Calibri"/>
          <w:i/>
          <w:iCs/>
          <w:color w:val="000000" w:themeColor="text1"/>
          <w:highlight w:val="white"/>
          <w:lang w:val="en-ID"/>
        </w:rPr>
        <w:t>altilis</w:t>
      </w:r>
      <w:proofErr w:type="spellEnd"/>
      <w:r w:rsidRPr="00BC65B1">
        <w:rPr>
          <w:rFonts w:ascii="Calibri" w:eastAsia="Tahoma" w:hAnsi="Calibri" w:cs="Calibri"/>
          <w:color w:val="000000" w:themeColor="text1"/>
          <w:highlight w:val="white"/>
          <w:lang w:val="en-ID"/>
        </w:rPr>
        <w:t xml:space="preserve">) flour can be successfully utilized as an alternative local ingredient in the development of brookies with satisfactory sensory quality and consumer acceptance. The developed product was positively accepted in terms of </w:t>
      </w:r>
      <w:proofErr w:type="spellStart"/>
      <w:r w:rsidRPr="00BC65B1">
        <w:rPr>
          <w:rFonts w:ascii="Calibri" w:eastAsia="Tahoma" w:hAnsi="Calibri" w:cs="Calibri"/>
          <w:color w:val="000000" w:themeColor="text1"/>
          <w:highlight w:val="white"/>
          <w:lang w:val="en-ID"/>
        </w:rPr>
        <w:t>color</w:t>
      </w:r>
      <w:proofErr w:type="spellEnd"/>
      <w:r w:rsidRPr="00BC65B1">
        <w:rPr>
          <w:rFonts w:ascii="Calibri" w:eastAsia="Tahoma" w:hAnsi="Calibri" w:cs="Calibri"/>
          <w:color w:val="000000" w:themeColor="text1"/>
          <w:highlight w:val="white"/>
          <w:lang w:val="en-ID"/>
        </w:rPr>
        <w:t xml:space="preserve">, aroma, taste, and texture, indicating that the incorporation of breadfruit flour did not adversely affect the overall quality of the bakery product. The findings highlight the potential of breadfruit flour to support food diversification through the utilization of indigenous agricultural resources while reducing dependence on imported wheat flour. Furthermore, the development of breadfruit flour-based brookies contributes to the creation of innovative bakery products with added economic value and provides practical opportunities for the culinary and bakery industries to expand the use of local ingredients. </w:t>
      </w:r>
    </w:p>
    <w:p w14:paraId="0DC886B1" w14:textId="77777777" w:rsidR="00F60757" w:rsidRPr="00BC65B1" w:rsidRDefault="00F60757" w:rsidP="00F60757">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BC65B1">
        <w:rPr>
          <w:rFonts w:ascii="Calibri" w:eastAsia="Tahoma" w:hAnsi="Calibri" w:cs="Calibri"/>
          <w:color w:val="000000" w:themeColor="text1"/>
          <w:highlight w:val="white"/>
          <w:lang w:val="en-ID"/>
        </w:rPr>
        <w:t xml:space="preserve">This study has several limitations that should be considered when interpreting the findings. First, consumer acceptance was evaluated using only 35 untrained </w:t>
      </w:r>
      <w:proofErr w:type="spellStart"/>
      <w:r w:rsidRPr="00BC65B1">
        <w:rPr>
          <w:rFonts w:ascii="Calibri" w:eastAsia="Tahoma" w:hAnsi="Calibri" w:cs="Calibri"/>
          <w:color w:val="000000" w:themeColor="text1"/>
          <w:highlight w:val="white"/>
          <w:lang w:val="en-ID"/>
        </w:rPr>
        <w:t>panelists</w:t>
      </w:r>
      <w:proofErr w:type="spellEnd"/>
      <w:r w:rsidRPr="00BC65B1">
        <w:rPr>
          <w:rFonts w:ascii="Calibri" w:eastAsia="Tahoma" w:hAnsi="Calibri" w:cs="Calibri"/>
          <w:color w:val="000000" w:themeColor="text1"/>
          <w:highlight w:val="white"/>
          <w:lang w:val="en-ID"/>
        </w:rPr>
        <w:t>, which may not fully represent broader consumer preferences. Second, the evaluation focused exclusively on sensory acceptance (</w:t>
      </w:r>
      <w:proofErr w:type="spellStart"/>
      <w:r w:rsidRPr="00BC65B1">
        <w:rPr>
          <w:rFonts w:ascii="Calibri" w:eastAsia="Tahoma" w:hAnsi="Calibri" w:cs="Calibri"/>
          <w:color w:val="000000" w:themeColor="text1"/>
          <w:highlight w:val="white"/>
          <w:lang w:val="en-ID"/>
        </w:rPr>
        <w:t>color</w:t>
      </w:r>
      <w:proofErr w:type="spellEnd"/>
      <w:r w:rsidRPr="00BC65B1">
        <w:rPr>
          <w:rFonts w:ascii="Calibri" w:eastAsia="Tahoma" w:hAnsi="Calibri" w:cs="Calibri"/>
          <w:color w:val="000000" w:themeColor="text1"/>
          <w:highlight w:val="white"/>
          <w:lang w:val="en-ID"/>
        </w:rPr>
        <w:t xml:space="preserve">, aroma, taste, and texture), while important quality parameters such as nutritional composition, physicochemical characteristics, texture profile analysis, and shelf life were not investigated. Third, only one breadfruit flour formulation was evaluated, preventing comparisons among different substitution levels that could further optimize product quality. These limitations indicate that the findings should be interpreted as an initial evaluation of the feasibility of breadfruit flour-based brookies rather than as comprehensive product characterization. </w:t>
      </w:r>
    </w:p>
    <w:p w14:paraId="30BEB598" w14:textId="5EFDFA34" w:rsidR="005263B6" w:rsidRPr="00BC65B1" w:rsidRDefault="005263B6">
      <w:pPr>
        <w:pBdr>
          <w:top w:val="nil"/>
          <w:left w:val="nil"/>
          <w:bottom w:val="nil"/>
          <w:right w:val="nil"/>
          <w:between w:val="nil"/>
        </w:pBdr>
        <w:ind w:firstLine="567"/>
        <w:jc w:val="both"/>
        <w:rPr>
          <w:rFonts w:ascii="Calibri" w:eastAsia="Tahoma" w:hAnsi="Calibri" w:cs="Calibri"/>
          <w:color w:val="000000" w:themeColor="text1"/>
          <w:highlight w:val="white"/>
        </w:rPr>
      </w:pPr>
    </w:p>
    <w:p w14:paraId="5A698BF8" w14:textId="77777777" w:rsidR="005263B6" w:rsidRPr="00BC65B1" w:rsidRDefault="005263B6">
      <w:pPr>
        <w:pBdr>
          <w:top w:val="nil"/>
          <w:left w:val="nil"/>
          <w:bottom w:val="nil"/>
          <w:right w:val="nil"/>
          <w:between w:val="nil"/>
        </w:pBdr>
        <w:ind w:firstLine="567"/>
        <w:jc w:val="both"/>
        <w:rPr>
          <w:rFonts w:ascii="Calibri" w:eastAsia="Tahoma" w:hAnsi="Calibri" w:cs="Calibri"/>
          <w:color w:val="000000" w:themeColor="text1"/>
          <w:highlight w:val="white"/>
        </w:rPr>
      </w:pPr>
    </w:p>
    <w:p w14:paraId="1E2B8D6D" w14:textId="77777777" w:rsidR="005263B6" w:rsidRPr="00BC65B1" w:rsidRDefault="00A1261E">
      <w:pPr>
        <w:pStyle w:val="Heading1"/>
        <w:rPr>
          <w:rFonts w:ascii="Calibri" w:hAnsi="Calibri" w:cs="Calibri"/>
          <w:color w:val="000000" w:themeColor="text1"/>
          <w:sz w:val="24"/>
          <w:szCs w:val="24"/>
        </w:rPr>
      </w:pPr>
      <w:r w:rsidRPr="00BC65B1">
        <w:rPr>
          <w:rFonts w:ascii="Calibri" w:hAnsi="Calibri" w:cs="Calibri"/>
          <w:color w:val="000000" w:themeColor="text1"/>
          <w:sz w:val="24"/>
          <w:szCs w:val="24"/>
        </w:rPr>
        <w:lastRenderedPageBreak/>
        <w:t>References</w:t>
      </w:r>
    </w:p>
    <w:p w14:paraId="1B72383C" w14:textId="77777777" w:rsidR="00237B95" w:rsidRPr="00BC65B1" w:rsidRDefault="00237B95" w:rsidP="00237B95">
      <w:pPr>
        <w:keepNext/>
        <w:pBdr>
          <w:top w:val="nil"/>
          <w:left w:val="nil"/>
          <w:bottom w:val="nil"/>
          <w:right w:val="nil"/>
          <w:between w:val="nil"/>
        </w:pBdr>
        <w:tabs>
          <w:tab w:val="left" w:pos="360"/>
        </w:tabs>
        <w:spacing w:line="276" w:lineRule="auto"/>
        <w:ind w:left="360" w:hanging="360"/>
        <w:jc w:val="both"/>
        <w:rPr>
          <w:rFonts w:ascii="Calibri" w:eastAsia="Tahoma" w:hAnsi="Calibri" w:cs="Calibri"/>
          <w:color w:val="000000" w:themeColor="text1"/>
          <w:lang w:val="en-ID"/>
        </w:rPr>
      </w:pPr>
      <w:r w:rsidRPr="00BC65B1">
        <w:rPr>
          <w:rFonts w:ascii="Calibri" w:eastAsia="Tahoma" w:hAnsi="Calibri" w:cs="Calibri"/>
          <w:color w:val="000000" w:themeColor="text1"/>
          <w:lang w:val="en-ID"/>
        </w:rPr>
        <w:t xml:space="preserve">AACC International. (2010). </w:t>
      </w:r>
      <w:r w:rsidRPr="00BC65B1">
        <w:rPr>
          <w:rFonts w:ascii="Calibri" w:eastAsia="Tahoma" w:hAnsi="Calibri" w:cs="Calibri"/>
          <w:i/>
          <w:iCs/>
          <w:color w:val="000000" w:themeColor="text1"/>
          <w:lang w:val="en-ID"/>
        </w:rPr>
        <w:t>Approved methods of analysis</w:t>
      </w:r>
      <w:r w:rsidRPr="00BC65B1">
        <w:rPr>
          <w:rFonts w:ascii="Calibri" w:eastAsia="Tahoma" w:hAnsi="Calibri" w:cs="Calibri"/>
          <w:color w:val="000000" w:themeColor="text1"/>
          <w:lang w:val="en-ID"/>
        </w:rPr>
        <w:t xml:space="preserve"> (11th ed.). AACC International.</w:t>
      </w:r>
    </w:p>
    <w:p w14:paraId="07E42753" w14:textId="77777777" w:rsidR="00237B95" w:rsidRPr="00BC65B1" w:rsidRDefault="00237B95" w:rsidP="00237B95">
      <w:pPr>
        <w:keepNext/>
        <w:pBdr>
          <w:top w:val="nil"/>
          <w:left w:val="nil"/>
          <w:bottom w:val="nil"/>
          <w:right w:val="nil"/>
          <w:between w:val="nil"/>
        </w:pBdr>
        <w:tabs>
          <w:tab w:val="left" w:pos="360"/>
        </w:tabs>
        <w:spacing w:line="276" w:lineRule="auto"/>
        <w:ind w:left="360" w:hanging="360"/>
        <w:jc w:val="both"/>
        <w:rPr>
          <w:rFonts w:ascii="Calibri" w:eastAsia="Tahoma" w:hAnsi="Calibri" w:cs="Calibri"/>
          <w:color w:val="000000" w:themeColor="text1"/>
          <w:lang w:val="en-ID"/>
        </w:rPr>
      </w:pPr>
      <w:r w:rsidRPr="00BC65B1">
        <w:rPr>
          <w:rFonts w:ascii="Calibri" w:eastAsia="Tahoma" w:hAnsi="Calibri" w:cs="Calibri"/>
          <w:color w:val="000000" w:themeColor="text1"/>
          <w:lang w:val="en-ID"/>
        </w:rPr>
        <w:t xml:space="preserve">AOAC International. (2019). </w:t>
      </w:r>
      <w:r w:rsidRPr="00BC65B1">
        <w:rPr>
          <w:rFonts w:ascii="Calibri" w:eastAsia="Tahoma" w:hAnsi="Calibri" w:cs="Calibri"/>
          <w:i/>
          <w:iCs/>
          <w:color w:val="000000" w:themeColor="text1"/>
          <w:lang w:val="en-ID"/>
        </w:rPr>
        <w:t>Official methods of analysis of AOAC International</w:t>
      </w:r>
      <w:r w:rsidRPr="00BC65B1">
        <w:rPr>
          <w:rFonts w:ascii="Calibri" w:eastAsia="Tahoma" w:hAnsi="Calibri" w:cs="Calibri"/>
          <w:color w:val="000000" w:themeColor="text1"/>
          <w:lang w:val="en-ID"/>
        </w:rPr>
        <w:t xml:space="preserve"> (21st ed.). AOAC International.</w:t>
      </w:r>
    </w:p>
    <w:p w14:paraId="56C5403E" w14:textId="77777777" w:rsidR="00237B95" w:rsidRPr="00BC65B1" w:rsidRDefault="00237B95" w:rsidP="00237B95">
      <w:pPr>
        <w:keepNext/>
        <w:pBdr>
          <w:top w:val="nil"/>
          <w:left w:val="nil"/>
          <w:bottom w:val="nil"/>
          <w:right w:val="nil"/>
          <w:between w:val="nil"/>
        </w:pBdr>
        <w:tabs>
          <w:tab w:val="left" w:pos="360"/>
        </w:tabs>
        <w:spacing w:line="276" w:lineRule="auto"/>
        <w:ind w:left="360" w:hanging="360"/>
        <w:jc w:val="both"/>
        <w:rPr>
          <w:rFonts w:ascii="Calibri" w:eastAsia="Tahoma" w:hAnsi="Calibri" w:cs="Calibri"/>
          <w:color w:val="000000" w:themeColor="text1"/>
          <w:lang w:val="en-ID"/>
        </w:rPr>
      </w:pPr>
      <w:r w:rsidRPr="00BC65B1">
        <w:rPr>
          <w:rFonts w:ascii="Calibri" w:eastAsia="Tahoma" w:hAnsi="Calibri" w:cs="Calibri"/>
          <w:color w:val="000000" w:themeColor="text1"/>
          <w:lang w:val="en-ID"/>
        </w:rPr>
        <w:t xml:space="preserve">Aprilia, D., </w:t>
      </w:r>
      <w:proofErr w:type="spellStart"/>
      <w:r w:rsidRPr="00BC65B1">
        <w:rPr>
          <w:rFonts w:ascii="Calibri" w:eastAsia="Tahoma" w:hAnsi="Calibri" w:cs="Calibri"/>
          <w:color w:val="000000" w:themeColor="text1"/>
          <w:lang w:val="en-ID"/>
        </w:rPr>
        <w:t>Widyastuti</w:t>
      </w:r>
      <w:proofErr w:type="spellEnd"/>
      <w:r w:rsidRPr="00BC65B1">
        <w:rPr>
          <w:rFonts w:ascii="Calibri" w:eastAsia="Tahoma" w:hAnsi="Calibri" w:cs="Calibri"/>
          <w:color w:val="000000" w:themeColor="text1"/>
          <w:lang w:val="en-ID"/>
        </w:rPr>
        <w:t xml:space="preserve">, N., &amp; Rahmawati, D. (2021). Effect of breadfruit flour substitution on the sensory characteristics of sponge cake. </w:t>
      </w:r>
      <w:r w:rsidRPr="00BC65B1">
        <w:rPr>
          <w:rFonts w:ascii="Calibri" w:eastAsia="Tahoma" w:hAnsi="Calibri" w:cs="Calibri"/>
          <w:i/>
          <w:iCs/>
          <w:color w:val="000000" w:themeColor="text1"/>
          <w:lang w:val="en-ID"/>
        </w:rPr>
        <w:t>Food Research, 5</w:t>
      </w:r>
      <w:r w:rsidRPr="00BC65B1">
        <w:rPr>
          <w:rFonts w:ascii="Calibri" w:eastAsia="Tahoma" w:hAnsi="Calibri" w:cs="Calibri"/>
          <w:color w:val="000000" w:themeColor="text1"/>
          <w:lang w:val="en-ID"/>
        </w:rPr>
        <w:t xml:space="preserve">(6), 280–287. </w:t>
      </w:r>
      <w:hyperlink r:id="rId21" w:history="1">
        <w:r w:rsidRPr="00BC65B1">
          <w:rPr>
            <w:rStyle w:val="Hyperlink"/>
            <w:rFonts w:ascii="Calibri" w:eastAsia="Tahoma" w:hAnsi="Calibri" w:cs="Calibri"/>
            <w:color w:val="000000" w:themeColor="text1"/>
            <w:sz w:val="24"/>
            <w:szCs w:val="24"/>
            <w:shd w:val="clear" w:color="auto" w:fill="auto"/>
            <w:lang w:val="en-ID"/>
          </w:rPr>
          <w:t>https://doi.org/10.26656/fr.2017.5(6).412</w:t>
        </w:r>
      </w:hyperlink>
    </w:p>
    <w:p w14:paraId="683E60FD" w14:textId="77777777" w:rsidR="00237B95" w:rsidRPr="00BC65B1" w:rsidRDefault="00237B95" w:rsidP="00237B95">
      <w:pPr>
        <w:keepNext/>
        <w:pBdr>
          <w:top w:val="nil"/>
          <w:left w:val="nil"/>
          <w:bottom w:val="nil"/>
          <w:right w:val="nil"/>
          <w:between w:val="nil"/>
        </w:pBdr>
        <w:tabs>
          <w:tab w:val="left" w:pos="360"/>
        </w:tabs>
        <w:spacing w:line="276" w:lineRule="auto"/>
        <w:ind w:left="360" w:hanging="360"/>
        <w:jc w:val="both"/>
        <w:rPr>
          <w:rFonts w:ascii="Calibri" w:eastAsia="Tahoma" w:hAnsi="Calibri" w:cs="Calibri"/>
          <w:color w:val="000000" w:themeColor="text1"/>
          <w:lang w:val="en-ID"/>
        </w:rPr>
      </w:pPr>
      <w:r w:rsidRPr="00BC65B1">
        <w:rPr>
          <w:rFonts w:ascii="Calibri" w:eastAsia="Tahoma" w:hAnsi="Calibri" w:cs="Calibri"/>
          <w:color w:val="000000" w:themeColor="text1"/>
          <w:lang w:val="en-ID"/>
        </w:rPr>
        <w:t xml:space="preserve">Badan </w:t>
      </w:r>
      <w:proofErr w:type="spellStart"/>
      <w:r w:rsidRPr="00BC65B1">
        <w:rPr>
          <w:rFonts w:ascii="Calibri" w:eastAsia="Tahoma" w:hAnsi="Calibri" w:cs="Calibri"/>
          <w:color w:val="000000" w:themeColor="text1"/>
          <w:lang w:val="en-ID"/>
        </w:rPr>
        <w:t>Standardisasi</w:t>
      </w:r>
      <w:proofErr w:type="spellEnd"/>
      <w:r w:rsidRPr="00BC65B1">
        <w:rPr>
          <w:rFonts w:ascii="Calibri" w:eastAsia="Tahoma" w:hAnsi="Calibri" w:cs="Calibri"/>
          <w:color w:val="000000" w:themeColor="text1"/>
          <w:lang w:val="en-ID"/>
        </w:rPr>
        <w:t xml:space="preserve"> Nasional. (2011). </w:t>
      </w:r>
      <w:r w:rsidRPr="00BC65B1">
        <w:rPr>
          <w:rFonts w:ascii="Calibri" w:eastAsia="Tahoma" w:hAnsi="Calibri" w:cs="Calibri"/>
          <w:i/>
          <w:iCs/>
          <w:color w:val="000000" w:themeColor="text1"/>
          <w:lang w:val="en-ID"/>
        </w:rPr>
        <w:t xml:space="preserve">SNI 2973:2011 </w:t>
      </w:r>
      <w:proofErr w:type="spellStart"/>
      <w:r w:rsidRPr="00BC65B1">
        <w:rPr>
          <w:rFonts w:ascii="Calibri" w:eastAsia="Tahoma" w:hAnsi="Calibri" w:cs="Calibri"/>
          <w:i/>
          <w:iCs/>
          <w:color w:val="000000" w:themeColor="text1"/>
          <w:lang w:val="en-ID"/>
        </w:rPr>
        <w:t>Biskuit</w:t>
      </w:r>
      <w:proofErr w:type="spellEnd"/>
      <w:r w:rsidRPr="00BC65B1">
        <w:rPr>
          <w:rFonts w:ascii="Calibri" w:eastAsia="Tahoma" w:hAnsi="Calibri" w:cs="Calibri"/>
          <w:color w:val="000000" w:themeColor="text1"/>
          <w:lang w:val="en-ID"/>
        </w:rPr>
        <w:t xml:space="preserve">. Badan </w:t>
      </w:r>
      <w:proofErr w:type="spellStart"/>
      <w:r w:rsidRPr="00BC65B1">
        <w:rPr>
          <w:rFonts w:ascii="Calibri" w:eastAsia="Tahoma" w:hAnsi="Calibri" w:cs="Calibri"/>
          <w:color w:val="000000" w:themeColor="text1"/>
          <w:lang w:val="en-ID"/>
        </w:rPr>
        <w:t>Standardisasi</w:t>
      </w:r>
      <w:proofErr w:type="spellEnd"/>
      <w:r w:rsidRPr="00BC65B1">
        <w:rPr>
          <w:rFonts w:ascii="Calibri" w:eastAsia="Tahoma" w:hAnsi="Calibri" w:cs="Calibri"/>
          <w:color w:val="000000" w:themeColor="text1"/>
          <w:lang w:val="en-ID"/>
        </w:rPr>
        <w:t xml:space="preserve"> Nasional.</w:t>
      </w:r>
    </w:p>
    <w:p w14:paraId="3C1BBB47" w14:textId="77777777" w:rsidR="00237B95" w:rsidRPr="00BC65B1" w:rsidRDefault="00237B95" w:rsidP="00237B95">
      <w:pPr>
        <w:keepNext/>
        <w:pBdr>
          <w:top w:val="nil"/>
          <w:left w:val="nil"/>
          <w:bottom w:val="nil"/>
          <w:right w:val="nil"/>
          <w:between w:val="nil"/>
        </w:pBdr>
        <w:tabs>
          <w:tab w:val="left" w:pos="360"/>
        </w:tabs>
        <w:spacing w:line="276" w:lineRule="auto"/>
        <w:ind w:left="360" w:hanging="360"/>
        <w:jc w:val="both"/>
        <w:rPr>
          <w:rFonts w:ascii="Calibri" w:eastAsia="Tahoma" w:hAnsi="Calibri" w:cs="Calibri"/>
          <w:color w:val="000000" w:themeColor="text1"/>
          <w:lang w:val="en-ID"/>
        </w:rPr>
      </w:pPr>
      <w:r w:rsidRPr="00BC65B1">
        <w:rPr>
          <w:rFonts w:ascii="Calibri" w:eastAsia="Tahoma" w:hAnsi="Calibri" w:cs="Calibri"/>
          <w:color w:val="000000" w:themeColor="text1"/>
          <w:lang w:val="en-ID"/>
        </w:rPr>
        <w:t xml:space="preserve">Badan </w:t>
      </w:r>
      <w:proofErr w:type="spellStart"/>
      <w:r w:rsidRPr="00BC65B1">
        <w:rPr>
          <w:rFonts w:ascii="Calibri" w:eastAsia="Tahoma" w:hAnsi="Calibri" w:cs="Calibri"/>
          <w:color w:val="000000" w:themeColor="text1"/>
          <w:lang w:val="en-ID"/>
        </w:rPr>
        <w:t>Standardisasi</w:t>
      </w:r>
      <w:proofErr w:type="spellEnd"/>
      <w:r w:rsidRPr="00BC65B1">
        <w:rPr>
          <w:rFonts w:ascii="Calibri" w:eastAsia="Tahoma" w:hAnsi="Calibri" w:cs="Calibri"/>
          <w:color w:val="000000" w:themeColor="text1"/>
          <w:lang w:val="en-ID"/>
        </w:rPr>
        <w:t xml:space="preserve"> Nasional. (2018). </w:t>
      </w:r>
      <w:r w:rsidRPr="00BC65B1">
        <w:rPr>
          <w:rFonts w:ascii="Calibri" w:eastAsia="Tahoma" w:hAnsi="Calibri" w:cs="Calibri"/>
          <w:i/>
          <w:iCs/>
          <w:color w:val="000000" w:themeColor="text1"/>
          <w:lang w:val="en-ID"/>
        </w:rPr>
        <w:t xml:space="preserve">SNI 01-2973-2018 </w:t>
      </w:r>
      <w:proofErr w:type="spellStart"/>
      <w:r w:rsidRPr="00BC65B1">
        <w:rPr>
          <w:rFonts w:ascii="Calibri" w:eastAsia="Tahoma" w:hAnsi="Calibri" w:cs="Calibri"/>
          <w:i/>
          <w:iCs/>
          <w:color w:val="000000" w:themeColor="text1"/>
          <w:lang w:val="en-ID"/>
        </w:rPr>
        <w:t>Biskuit</w:t>
      </w:r>
      <w:proofErr w:type="spellEnd"/>
      <w:r w:rsidRPr="00BC65B1">
        <w:rPr>
          <w:rFonts w:ascii="Calibri" w:eastAsia="Tahoma" w:hAnsi="Calibri" w:cs="Calibri"/>
          <w:color w:val="000000" w:themeColor="text1"/>
          <w:lang w:val="en-ID"/>
        </w:rPr>
        <w:t xml:space="preserve">. Badan </w:t>
      </w:r>
      <w:proofErr w:type="spellStart"/>
      <w:r w:rsidRPr="00BC65B1">
        <w:rPr>
          <w:rFonts w:ascii="Calibri" w:eastAsia="Tahoma" w:hAnsi="Calibri" w:cs="Calibri"/>
          <w:color w:val="000000" w:themeColor="text1"/>
          <w:lang w:val="en-ID"/>
        </w:rPr>
        <w:t>Standardisasi</w:t>
      </w:r>
      <w:proofErr w:type="spellEnd"/>
      <w:r w:rsidRPr="00BC65B1">
        <w:rPr>
          <w:rFonts w:ascii="Calibri" w:eastAsia="Tahoma" w:hAnsi="Calibri" w:cs="Calibri"/>
          <w:color w:val="000000" w:themeColor="text1"/>
          <w:lang w:val="en-ID"/>
        </w:rPr>
        <w:t xml:space="preserve"> Nasional.</w:t>
      </w:r>
    </w:p>
    <w:p w14:paraId="0EEC65D1" w14:textId="77777777" w:rsidR="00237B95" w:rsidRPr="00BC65B1" w:rsidRDefault="00237B95" w:rsidP="00237B95">
      <w:pPr>
        <w:keepNext/>
        <w:pBdr>
          <w:top w:val="nil"/>
          <w:left w:val="nil"/>
          <w:bottom w:val="nil"/>
          <w:right w:val="nil"/>
          <w:between w:val="nil"/>
        </w:pBdr>
        <w:tabs>
          <w:tab w:val="left" w:pos="360"/>
        </w:tabs>
        <w:spacing w:line="276" w:lineRule="auto"/>
        <w:ind w:left="360" w:hanging="360"/>
        <w:jc w:val="both"/>
        <w:rPr>
          <w:rFonts w:ascii="Calibri" w:eastAsia="Tahoma" w:hAnsi="Calibri" w:cs="Calibri"/>
          <w:color w:val="000000" w:themeColor="text1"/>
          <w:lang w:val="en-ID"/>
        </w:rPr>
      </w:pPr>
      <w:proofErr w:type="spellStart"/>
      <w:r w:rsidRPr="00BC65B1">
        <w:rPr>
          <w:rFonts w:ascii="Calibri" w:eastAsia="Tahoma" w:hAnsi="Calibri" w:cs="Calibri"/>
          <w:color w:val="000000" w:themeColor="text1"/>
          <w:lang w:val="en-ID"/>
        </w:rPr>
        <w:t>Hasmadi</w:t>
      </w:r>
      <w:proofErr w:type="spellEnd"/>
      <w:r w:rsidRPr="00BC65B1">
        <w:rPr>
          <w:rFonts w:ascii="Calibri" w:eastAsia="Tahoma" w:hAnsi="Calibri" w:cs="Calibri"/>
          <w:color w:val="000000" w:themeColor="text1"/>
          <w:lang w:val="en-ID"/>
        </w:rPr>
        <w:t xml:space="preserve">, M., </w:t>
      </w:r>
      <w:proofErr w:type="spellStart"/>
      <w:r w:rsidRPr="00BC65B1">
        <w:rPr>
          <w:rFonts w:ascii="Calibri" w:eastAsia="Tahoma" w:hAnsi="Calibri" w:cs="Calibri"/>
          <w:color w:val="000000" w:themeColor="text1"/>
          <w:lang w:val="en-ID"/>
        </w:rPr>
        <w:t>Noorfarahzilah</w:t>
      </w:r>
      <w:proofErr w:type="spellEnd"/>
      <w:r w:rsidRPr="00BC65B1">
        <w:rPr>
          <w:rFonts w:ascii="Calibri" w:eastAsia="Tahoma" w:hAnsi="Calibri" w:cs="Calibri"/>
          <w:color w:val="000000" w:themeColor="text1"/>
          <w:lang w:val="en-ID"/>
        </w:rPr>
        <w:t xml:space="preserve">, M., </w:t>
      </w:r>
      <w:proofErr w:type="spellStart"/>
      <w:r w:rsidRPr="00BC65B1">
        <w:rPr>
          <w:rFonts w:ascii="Calibri" w:eastAsia="Tahoma" w:hAnsi="Calibri" w:cs="Calibri"/>
          <w:color w:val="000000" w:themeColor="text1"/>
          <w:lang w:val="en-ID"/>
        </w:rPr>
        <w:t>Noraidah</w:t>
      </w:r>
      <w:proofErr w:type="spellEnd"/>
      <w:r w:rsidRPr="00BC65B1">
        <w:rPr>
          <w:rFonts w:ascii="Calibri" w:eastAsia="Tahoma" w:hAnsi="Calibri" w:cs="Calibri"/>
          <w:color w:val="000000" w:themeColor="text1"/>
          <w:lang w:val="en-ID"/>
        </w:rPr>
        <w:t xml:space="preserve">, H., Zainol, M. K., &amp; Jahurul, M. H. A. (2020). Functional properties of composite flour and its application in bakery products: A review. </w:t>
      </w:r>
      <w:r w:rsidRPr="00BC65B1">
        <w:rPr>
          <w:rFonts w:ascii="Calibri" w:eastAsia="Tahoma" w:hAnsi="Calibri" w:cs="Calibri"/>
          <w:i/>
          <w:iCs/>
          <w:color w:val="000000" w:themeColor="text1"/>
          <w:lang w:val="en-ID"/>
        </w:rPr>
        <w:t>Food Research, 4</w:t>
      </w:r>
      <w:r w:rsidRPr="00BC65B1">
        <w:rPr>
          <w:rFonts w:ascii="Calibri" w:eastAsia="Tahoma" w:hAnsi="Calibri" w:cs="Calibri"/>
          <w:color w:val="000000" w:themeColor="text1"/>
          <w:lang w:val="en-ID"/>
        </w:rPr>
        <w:t xml:space="preserve">(6), 1829–1841. </w:t>
      </w:r>
      <w:hyperlink r:id="rId22" w:history="1">
        <w:r w:rsidRPr="00BC65B1">
          <w:rPr>
            <w:rStyle w:val="Hyperlink"/>
            <w:rFonts w:ascii="Calibri" w:eastAsia="Tahoma" w:hAnsi="Calibri" w:cs="Calibri"/>
            <w:color w:val="000000" w:themeColor="text1"/>
            <w:sz w:val="24"/>
            <w:szCs w:val="24"/>
            <w:shd w:val="clear" w:color="auto" w:fill="auto"/>
            <w:lang w:val="en-ID"/>
          </w:rPr>
          <w:t>https://doi.org/10.26656/fr.2017.4(6).180</w:t>
        </w:r>
      </w:hyperlink>
    </w:p>
    <w:p w14:paraId="1E0AC04B" w14:textId="77777777" w:rsidR="00237B95" w:rsidRPr="00BC65B1" w:rsidRDefault="00237B95" w:rsidP="00237B95">
      <w:pPr>
        <w:keepNext/>
        <w:pBdr>
          <w:top w:val="nil"/>
          <w:left w:val="nil"/>
          <w:bottom w:val="nil"/>
          <w:right w:val="nil"/>
          <w:between w:val="nil"/>
        </w:pBdr>
        <w:tabs>
          <w:tab w:val="left" w:pos="360"/>
        </w:tabs>
        <w:spacing w:line="276" w:lineRule="auto"/>
        <w:ind w:left="360" w:hanging="360"/>
        <w:jc w:val="both"/>
        <w:rPr>
          <w:rFonts w:ascii="Calibri" w:eastAsia="Tahoma" w:hAnsi="Calibri" w:cs="Calibri"/>
          <w:color w:val="000000" w:themeColor="text1"/>
          <w:lang w:val="en-ID"/>
        </w:rPr>
      </w:pPr>
      <w:r w:rsidRPr="00BC65B1">
        <w:rPr>
          <w:rFonts w:ascii="Calibri" w:eastAsia="Tahoma" w:hAnsi="Calibri" w:cs="Calibri"/>
          <w:color w:val="000000" w:themeColor="text1"/>
          <w:lang w:val="en-ID"/>
        </w:rPr>
        <w:t xml:space="preserve">Kurniawan, A., &amp; Nurhayati, S. (2023). Utilization of local flour in bakery products: Consumer acceptance and product quality. </w:t>
      </w:r>
      <w:r w:rsidRPr="00BC65B1">
        <w:rPr>
          <w:rFonts w:ascii="Calibri" w:eastAsia="Tahoma" w:hAnsi="Calibri" w:cs="Calibri"/>
          <w:i/>
          <w:iCs/>
          <w:color w:val="000000" w:themeColor="text1"/>
          <w:lang w:val="en-ID"/>
        </w:rPr>
        <w:t>International Journal of Gastronomy and Food Science, 31</w:t>
      </w:r>
      <w:r w:rsidRPr="00BC65B1">
        <w:rPr>
          <w:rFonts w:ascii="Calibri" w:eastAsia="Tahoma" w:hAnsi="Calibri" w:cs="Calibri"/>
          <w:color w:val="000000" w:themeColor="text1"/>
          <w:lang w:val="en-ID"/>
        </w:rPr>
        <w:t xml:space="preserve">, 100676. </w:t>
      </w:r>
      <w:hyperlink r:id="rId23" w:history="1">
        <w:r w:rsidRPr="00BC65B1">
          <w:rPr>
            <w:rStyle w:val="Hyperlink"/>
            <w:rFonts w:ascii="Calibri" w:eastAsia="Tahoma" w:hAnsi="Calibri" w:cs="Calibri"/>
            <w:color w:val="000000" w:themeColor="text1"/>
            <w:sz w:val="24"/>
            <w:szCs w:val="24"/>
            <w:shd w:val="clear" w:color="auto" w:fill="auto"/>
            <w:lang w:val="en-ID"/>
          </w:rPr>
          <w:t>https://doi.org/10.1016/j.ijgfs.2023.100676</w:t>
        </w:r>
      </w:hyperlink>
    </w:p>
    <w:p w14:paraId="1D7FCE05" w14:textId="77777777" w:rsidR="00237B95" w:rsidRPr="00BC65B1" w:rsidRDefault="00237B95" w:rsidP="00237B95">
      <w:pPr>
        <w:keepNext/>
        <w:pBdr>
          <w:top w:val="nil"/>
          <w:left w:val="nil"/>
          <w:bottom w:val="nil"/>
          <w:right w:val="nil"/>
          <w:between w:val="nil"/>
        </w:pBdr>
        <w:tabs>
          <w:tab w:val="left" w:pos="360"/>
        </w:tabs>
        <w:spacing w:line="276" w:lineRule="auto"/>
        <w:ind w:left="360" w:hanging="360"/>
        <w:jc w:val="both"/>
        <w:rPr>
          <w:rFonts w:ascii="Calibri" w:eastAsia="Tahoma" w:hAnsi="Calibri" w:cs="Calibri"/>
          <w:color w:val="000000" w:themeColor="text1"/>
          <w:lang w:val="en-ID"/>
        </w:rPr>
      </w:pPr>
      <w:r w:rsidRPr="00BC65B1">
        <w:rPr>
          <w:rFonts w:ascii="Calibri" w:eastAsia="Tahoma" w:hAnsi="Calibri" w:cs="Calibri"/>
          <w:color w:val="000000" w:themeColor="text1"/>
          <w:lang w:val="en-ID"/>
        </w:rPr>
        <w:t xml:space="preserve">Mayer, A., Lestari, N. P., &amp; Hidayat, T. (2024). Utilization of breadfruit flour in steamed brownies: Physicochemical and sensory evaluation. </w:t>
      </w:r>
      <w:r w:rsidRPr="00BC65B1">
        <w:rPr>
          <w:rFonts w:ascii="Calibri" w:eastAsia="Tahoma" w:hAnsi="Calibri" w:cs="Calibri"/>
          <w:i/>
          <w:iCs/>
          <w:color w:val="000000" w:themeColor="text1"/>
          <w:lang w:val="en-ID"/>
        </w:rPr>
        <w:t>Food Research, 8</w:t>
      </w:r>
      <w:r w:rsidRPr="00BC65B1">
        <w:rPr>
          <w:rFonts w:ascii="Calibri" w:eastAsia="Tahoma" w:hAnsi="Calibri" w:cs="Calibri"/>
          <w:color w:val="000000" w:themeColor="text1"/>
          <w:lang w:val="en-ID"/>
        </w:rPr>
        <w:t xml:space="preserve">(2), 156–165. </w:t>
      </w:r>
      <w:hyperlink r:id="rId24" w:history="1">
        <w:r w:rsidRPr="00BC65B1">
          <w:rPr>
            <w:rStyle w:val="Hyperlink"/>
            <w:rFonts w:ascii="Calibri" w:eastAsia="Tahoma" w:hAnsi="Calibri" w:cs="Calibri"/>
            <w:color w:val="000000" w:themeColor="text1"/>
            <w:sz w:val="24"/>
            <w:szCs w:val="24"/>
            <w:shd w:val="clear" w:color="auto" w:fill="auto"/>
            <w:lang w:val="en-ID"/>
          </w:rPr>
          <w:t>https://doi.org/10.26656/fr.2017.8(2).1079</w:t>
        </w:r>
      </w:hyperlink>
    </w:p>
    <w:p w14:paraId="4B0F6850" w14:textId="77777777" w:rsidR="00237B95" w:rsidRPr="00BC65B1" w:rsidRDefault="00237B95" w:rsidP="00237B95">
      <w:pPr>
        <w:keepNext/>
        <w:pBdr>
          <w:top w:val="nil"/>
          <w:left w:val="nil"/>
          <w:bottom w:val="nil"/>
          <w:right w:val="nil"/>
          <w:between w:val="nil"/>
        </w:pBdr>
        <w:tabs>
          <w:tab w:val="left" w:pos="360"/>
        </w:tabs>
        <w:spacing w:line="276" w:lineRule="auto"/>
        <w:ind w:left="360" w:hanging="360"/>
        <w:jc w:val="both"/>
        <w:rPr>
          <w:rFonts w:ascii="Calibri" w:eastAsia="Tahoma" w:hAnsi="Calibri" w:cs="Calibri"/>
          <w:color w:val="000000" w:themeColor="text1"/>
          <w:lang w:val="en-ID"/>
        </w:rPr>
      </w:pPr>
      <w:proofErr w:type="spellStart"/>
      <w:r w:rsidRPr="00BC65B1">
        <w:rPr>
          <w:rFonts w:ascii="Calibri" w:eastAsia="Tahoma" w:hAnsi="Calibri" w:cs="Calibri"/>
          <w:color w:val="000000" w:themeColor="text1"/>
          <w:lang w:val="en-ID"/>
        </w:rPr>
        <w:t>Muniroh</w:t>
      </w:r>
      <w:proofErr w:type="spellEnd"/>
      <w:r w:rsidRPr="00BC65B1">
        <w:rPr>
          <w:rFonts w:ascii="Calibri" w:eastAsia="Tahoma" w:hAnsi="Calibri" w:cs="Calibri"/>
          <w:color w:val="000000" w:themeColor="text1"/>
          <w:lang w:val="en-ID"/>
        </w:rPr>
        <w:t xml:space="preserve">, L., &amp; Hasanah, U. (2024). Consumer acceptance of gluten-free cookies formulated from local flour. </w:t>
      </w:r>
      <w:r w:rsidRPr="00BC65B1">
        <w:rPr>
          <w:rFonts w:ascii="Calibri" w:eastAsia="Tahoma" w:hAnsi="Calibri" w:cs="Calibri"/>
          <w:i/>
          <w:iCs/>
          <w:color w:val="000000" w:themeColor="text1"/>
          <w:lang w:val="en-ID"/>
        </w:rPr>
        <w:t>Journal of Culinary Science &amp; Technology, 22</w:t>
      </w:r>
      <w:r w:rsidRPr="00BC65B1">
        <w:rPr>
          <w:rFonts w:ascii="Calibri" w:eastAsia="Tahoma" w:hAnsi="Calibri" w:cs="Calibri"/>
          <w:color w:val="000000" w:themeColor="text1"/>
          <w:lang w:val="en-ID"/>
        </w:rPr>
        <w:t xml:space="preserve">(1), 35–49. </w:t>
      </w:r>
      <w:hyperlink r:id="rId25" w:history="1">
        <w:r w:rsidRPr="00BC65B1">
          <w:rPr>
            <w:rStyle w:val="Hyperlink"/>
            <w:rFonts w:ascii="Calibri" w:eastAsia="Tahoma" w:hAnsi="Calibri" w:cs="Calibri"/>
            <w:color w:val="000000" w:themeColor="text1"/>
            <w:sz w:val="24"/>
            <w:szCs w:val="24"/>
            <w:shd w:val="clear" w:color="auto" w:fill="auto"/>
            <w:lang w:val="en-ID"/>
          </w:rPr>
          <w:t>https://doi.org/10.1080/15428052.2023.2249185</w:t>
        </w:r>
      </w:hyperlink>
    </w:p>
    <w:p w14:paraId="29219E61" w14:textId="77777777" w:rsidR="00237B95" w:rsidRPr="00BC65B1" w:rsidRDefault="00237B95" w:rsidP="00237B95">
      <w:pPr>
        <w:keepNext/>
        <w:pBdr>
          <w:top w:val="nil"/>
          <w:left w:val="nil"/>
          <w:bottom w:val="nil"/>
          <w:right w:val="nil"/>
          <w:between w:val="nil"/>
        </w:pBdr>
        <w:tabs>
          <w:tab w:val="left" w:pos="360"/>
        </w:tabs>
        <w:spacing w:line="276" w:lineRule="auto"/>
        <w:ind w:left="360" w:hanging="360"/>
        <w:jc w:val="both"/>
        <w:rPr>
          <w:rFonts w:ascii="Calibri" w:eastAsia="Tahoma" w:hAnsi="Calibri" w:cs="Calibri"/>
          <w:color w:val="000000" w:themeColor="text1"/>
          <w:lang w:val="en-ID"/>
        </w:rPr>
      </w:pPr>
      <w:r w:rsidRPr="00BC65B1">
        <w:rPr>
          <w:rFonts w:ascii="Calibri" w:eastAsia="Tahoma" w:hAnsi="Calibri" w:cs="Calibri"/>
          <w:color w:val="000000" w:themeColor="text1"/>
          <w:lang w:val="en-ID"/>
        </w:rPr>
        <w:t xml:space="preserve">Sari, D. P., Hidayat, B., &amp; Wulandari, E. (2022). Food diversification through the utilization of indigenous flour in bakery products: A systematic review. </w:t>
      </w:r>
      <w:r w:rsidRPr="00BC65B1">
        <w:rPr>
          <w:rFonts w:ascii="Calibri" w:eastAsia="Tahoma" w:hAnsi="Calibri" w:cs="Calibri"/>
          <w:i/>
          <w:iCs/>
          <w:color w:val="000000" w:themeColor="text1"/>
          <w:lang w:val="en-ID"/>
        </w:rPr>
        <w:t>Foods, 11</w:t>
      </w:r>
      <w:r w:rsidRPr="00BC65B1">
        <w:rPr>
          <w:rFonts w:ascii="Calibri" w:eastAsia="Tahoma" w:hAnsi="Calibri" w:cs="Calibri"/>
          <w:color w:val="000000" w:themeColor="text1"/>
          <w:lang w:val="en-ID"/>
        </w:rPr>
        <w:t xml:space="preserve">(18), 2845. </w:t>
      </w:r>
      <w:hyperlink r:id="rId26" w:history="1">
        <w:r w:rsidRPr="00BC65B1">
          <w:rPr>
            <w:rStyle w:val="Hyperlink"/>
            <w:rFonts w:ascii="Calibri" w:eastAsia="Tahoma" w:hAnsi="Calibri" w:cs="Calibri"/>
            <w:color w:val="000000" w:themeColor="text1"/>
            <w:sz w:val="24"/>
            <w:szCs w:val="24"/>
            <w:shd w:val="clear" w:color="auto" w:fill="auto"/>
            <w:lang w:val="en-ID"/>
          </w:rPr>
          <w:t>https://doi.org/10.3390/foods11182845</w:t>
        </w:r>
      </w:hyperlink>
    </w:p>
    <w:p w14:paraId="09C5B680" w14:textId="77777777" w:rsidR="00237B95" w:rsidRPr="00BC65B1" w:rsidRDefault="00237B95" w:rsidP="00237B95">
      <w:pPr>
        <w:keepNext/>
        <w:pBdr>
          <w:top w:val="nil"/>
          <w:left w:val="nil"/>
          <w:bottom w:val="nil"/>
          <w:right w:val="nil"/>
          <w:between w:val="nil"/>
        </w:pBdr>
        <w:tabs>
          <w:tab w:val="left" w:pos="360"/>
        </w:tabs>
        <w:spacing w:line="276" w:lineRule="auto"/>
        <w:ind w:left="360" w:hanging="360"/>
        <w:jc w:val="both"/>
        <w:rPr>
          <w:rFonts w:ascii="Calibri" w:eastAsia="Tahoma" w:hAnsi="Calibri" w:cs="Calibri"/>
          <w:color w:val="000000" w:themeColor="text1"/>
          <w:lang w:val="en-ID"/>
        </w:rPr>
      </w:pPr>
      <w:proofErr w:type="spellStart"/>
      <w:r w:rsidRPr="00BC65B1">
        <w:rPr>
          <w:rFonts w:ascii="Calibri" w:eastAsia="Tahoma" w:hAnsi="Calibri" w:cs="Calibri"/>
          <w:color w:val="000000" w:themeColor="text1"/>
          <w:lang w:val="en-ID"/>
        </w:rPr>
        <w:t>Setyowati</w:t>
      </w:r>
      <w:proofErr w:type="spellEnd"/>
      <w:r w:rsidRPr="00BC65B1">
        <w:rPr>
          <w:rFonts w:ascii="Calibri" w:eastAsia="Tahoma" w:hAnsi="Calibri" w:cs="Calibri"/>
          <w:color w:val="000000" w:themeColor="text1"/>
          <w:lang w:val="en-ID"/>
        </w:rPr>
        <w:t xml:space="preserve">, R., </w:t>
      </w:r>
      <w:proofErr w:type="spellStart"/>
      <w:r w:rsidRPr="00BC65B1">
        <w:rPr>
          <w:rFonts w:ascii="Calibri" w:eastAsia="Tahoma" w:hAnsi="Calibri" w:cs="Calibri"/>
          <w:color w:val="000000" w:themeColor="text1"/>
          <w:lang w:val="en-ID"/>
        </w:rPr>
        <w:t>Kusnandar</w:t>
      </w:r>
      <w:proofErr w:type="spellEnd"/>
      <w:r w:rsidRPr="00BC65B1">
        <w:rPr>
          <w:rFonts w:ascii="Calibri" w:eastAsia="Tahoma" w:hAnsi="Calibri" w:cs="Calibri"/>
          <w:color w:val="000000" w:themeColor="text1"/>
          <w:lang w:val="en-ID"/>
        </w:rPr>
        <w:t xml:space="preserve">, F., &amp; </w:t>
      </w:r>
      <w:proofErr w:type="spellStart"/>
      <w:r w:rsidRPr="00BC65B1">
        <w:rPr>
          <w:rFonts w:ascii="Calibri" w:eastAsia="Tahoma" w:hAnsi="Calibri" w:cs="Calibri"/>
          <w:color w:val="000000" w:themeColor="text1"/>
          <w:lang w:val="en-ID"/>
        </w:rPr>
        <w:t>Hariyadi</w:t>
      </w:r>
      <w:proofErr w:type="spellEnd"/>
      <w:r w:rsidRPr="00BC65B1">
        <w:rPr>
          <w:rFonts w:ascii="Calibri" w:eastAsia="Tahoma" w:hAnsi="Calibri" w:cs="Calibri"/>
          <w:color w:val="000000" w:themeColor="text1"/>
          <w:lang w:val="en-ID"/>
        </w:rPr>
        <w:t xml:space="preserve">, P. (2021). Sensory evaluation as a tool for product development in bakery products. </w:t>
      </w:r>
      <w:r w:rsidRPr="00BC65B1">
        <w:rPr>
          <w:rFonts w:ascii="Calibri" w:eastAsia="Tahoma" w:hAnsi="Calibri" w:cs="Calibri"/>
          <w:i/>
          <w:iCs/>
          <w:color w:val="000000" w:themeColor="text1"/>
          <w:lang w:val="en-ID"/>
        </w:rPr>
        <w:t>Food Research, 5</w:t>
      </w:r>
      <w:r w:rsidRPr="00BC65B1">
        <w:rPr>
          <w:rFonts w:ascii="Calibri" w:eastAsia="Tahoma" w:hAnsi="Calibri" w:cs="Calibri"/>
          <w:color w:val="000000" w:themeColor="text1"/>
          <w:lang w:val="en-ID"/>
        </w:rPr>
        <w:t xml:space="preserve">(5), 415–423. </w:t>
      </w:r>
      <w:hyperlink r:id="rId27" w:history="1">
        <w:r w:rsidRPr="00BC65B1">
          <w:rPr>
            <w:rStyle w:val="Hyperlink"/>
            <w:rFonts w:ascii="Calibri" w:eastAsia="Tahoma" w:hAnsi="Calibri" w:cs="Calibri"/>
            <w:color w:val="000000" w:themeColor="text1"/>
            <w:sz w:val="24"/>
            <w:szCs w:val="24"/>
            <w:shd w:val="clear" w:color="auto" w:fill="auto"/>
            <w:lang w:val="en-ID"/>
          </w:rPr>
          <w:t>https://doi.org/10.26656/fr.2017.5(5).598</w:t>
        </w:r>
      </w:hyperlink>
    </w:p>
    <w:p w14:paraId="00F6F604" w14:textId="77777777" w:rsidR="00237B95" w:rsidRPr="00BC65B1" w:rsidRDefault="00237B95" w:rsidP="00237B95">
      <w:pPr>
        <w:keepNext/>
        <w:pBdr>
          <w:top w:val="nil"/>
          <w:left w:val="nil"/>
          <w:bottom w:val="nil"/>
          <w:right w:val="nil"/>
          <w:between w:val="nil"/>
        </w:pBdr>
        <w:tabs>
          <w:tab w:val="left" w:pos="360"/>
        </w:tabs>
        <w:spacing w:line="276" w:lineRule="auto"/>
        <w:ind w:left="360" w:hanging="360"/>
        <w:jc w:val="both"/>
        <w:rPr>
          <w:rFonts w:ascii="Calibri" w:eastAsia="Tahoma" w:hAnsi="Calibri" w:cs="Calibri"/>
          <w:color w:val="000000" w:themeColor="text1"/>
          <w:lang w:val="en-ID"/>
        </w:rPr>
      </w:pPr>
      <w:r w:rsidRPr="00BC65B1">
        <w:rPr>
          <w:rFonts w:ascii="Calibri" w:eastAsia="Tahoma" w:hAnsi="Calibri" w:cs="Calibri"/>
          <w:color w:val="000000" w:themeColor="text1"/>
          <w:lang w:val="en-ID"/>
        </w:rPr>
        <w:t xml:space="preserve">Stone, H., Bleibaum, R., &amp; Thomas, H. A. (2020). </w:t>
      </w:r>
      <w:r w:rsidRPr="00BC65B1">
        <w:rPr>
          <w:rFonts w:ascii="Calibri" w:eastAsia="Tahoma" w:hAnsi="Calibri" w:cs="Calibri"/>
          <w:i/>
          <w:iCs/>
          <w:color w:val="000000" w:themeColor="text1"/>
          <w:lang w:val="en-ID"/>
        </w:rPr>
        <w:t>Sensory evaluation practices</w:t>
      </w:r>
      <w:r w:rsidRPr="00BC65B1">
        <w:rPr>
          <w:rFonts w:ascii="Calibri" w:eastAsia="Tahoma" w:hAnsi="Calibri" w:cs="Calibri"/>
          <w:color w:val="000000" w:themeColor="text1"/>
          <w:lang w:val="en-ID"/>
        </w:rPr>
        <w:t xml:space="preserve"> (5th ed.). Academic Press.</w:t>
      </w:r>
    </w:p>
    <w:p w14:paraId="6EAD9ED5" w14:textId="77777777" w:rsidR="006950AD" w:rsidRPr="00BC65B1" w:rsidRDefault="00237B95" w:rsidP="006950AD">
      <w:pPr>
        <w:keepNext/>
        <w:pBdr>
          <w:top w:val="nil"/>
          <w:left w:val="nil"/>
          <w:bottom w:val="nil"/>
          <w:right w:val="nil"/>
          <w:between w:val="nil"/>
        </w:pBdr>
        <w:tabs>
          <w:tab w:val="left" w:pos="360"/>
        </w:tabs>
        <w:spacing w:line="276" w:lineRule="auto"/>
        <w:ind w:left="360" w:hanging="360"/>
        <w:jc w:val="both"/>
        <w:rPr>
          <w:rFonts w:ascii="Calibri" w:eastAsia="Tahoma" w:hAnsi="Calibri" w:cs="Calibri"/>
          <w:color w:val="000000" w:themeColor="text1"/>
          <w:lang w:val="en-ID"/>
        </w:rPr>
      </w:pPr>
      <w:r w:rsidRPr="00BC65B1">
        <w:rPr>
          <w:rFonts w:ascii="Calibri" w:eastAsia="Tahoma" w:hAnsi="Calibri" w:cs="Calibri"/>
          <w:color w:val="000000" w:themeColor="text1"/>
          <w:lang w:val="en-ID"/>
        </w:rPr>
        <w:t xml:space="preserve">Suhendri, D., Pratiwi, R., &amp; Yuliana, N. (2022). Development of gluten-free brownies using local flour substitution. </w:t>
      </w:r>
      <w:r w:rsidRPr="00BC65B1">
        <w:rPr>
          <w:rFonts w:ascii="Calibri" w:eastAsia="Tahoma" w:hAnsi="Calibri" w:cs="Calibri"/>
          <w:i/>
          <w:iCs/>
          <w:color w:val="000000" w:themeColor="text1"/>
          <w:lang w:val="en-ID"/>
        </w:rPr>
        <w:t>International Food Research Journal, 29</w:t>
      </w:r>
      <w:r w:rsidRPr="00BC65B1">
        <w:rPr>
          <w:rFonts w:ascii="Calibri" w:eastAsia="Tahoma" w:hAnsi="Calibri" w:cs="Calibri"/>
          <w:color w:val="000000" w:themeColor="text1"/>
          <w:lang w:val="en-ID"/>
        </w:rPr>
        <w:t>(5), 1123–1131.</w:t>
      </w:r>
    </w:p>
    <w:p w14:paraId="0AB5260B" w14:textId="0AEAD9AE" w:rsidR="006950AD" w:rsidRPr="00BC65B1" w:rsidRDefault="006950AD" w:rsidP="006950AD">
      <w:pPr>
        <w:keepNext/>
        <w:pBdr>
          <w:top w:val="nil"/>
          <w:left w:val="nil"/>
          <w:bottom w:val="nil"/>
          <w:right w:val="nil"/>
          <w:between w:val="nil"/>
        </w:pBdr>
        <w:tabs>
          <w:tab w:val="left" w:pos="360"/>
        </w:tabs>
        <w:spacing w:line="276" w:lineRule="auto"/>
        <w:ind w:left="360" w:hanging="360"/>
        <w:jc w:val="both"/>
        <w:rPr>
          <w:rFonts w:ascii="Calibri" w:eastAsia="Tahoma" w:hAnsi="Calibri" w:cs="Calibri"/>
          <w:color w:val="000000" w:themeColor="text1"/>
          <w:lang w:val="en-ID"/>
        </w:rPr>
      </w:pPr>
      <w:proofErr w:type="spellStart"/>
      <w:r w:rsidRPr="00BC65B1">
        <w:rPr>
          <w:rFonts w:ascii="Calibri" w:hAnsi="Calibri" w:cs="Calibri"/>
          <w:color w:val="000000" w:themeColor="text1"/>
        </w:rPr>
        <w:t>Utaminingsih</w:t>
      </w:r>
      <w:proofErr w:type="spellEnd"/>
      <w:r w:rsidRPr="00BC65B1">
        <w:rPr>
          <w:rFonts w:ascii="Calibri" w:hAnsi="Calibri" w:cs="Calibri"/>
          <w:color w:val="000000" w:themeColor="text1"/>
        </w:rPr>
        <w:t xml:space="preserve">, E. S., </w:t>
      </w:r>
      <w:proofErr w:type="spellStart"/>
      <w:r w:rsidRPr="00BC65B1">
        <w:rPr>
          <w:rFonts w:ascii="Calibri" w:hAnsi="Calibri" w:cs="Calibri"/>
          <w:color w:val="000000" w:themeColor="text1"/>
        </w:rPr>
        <w:t>Intania</w:t>
      </w:r>
      <w:proofErr w:type="spellEnd"/>
      <w:r w:rsidRPr="00BC65B1">
        <w:rPr>
          <w:rFonts w:ascii="Calibri" w:hAnsi="Calibri" w:cs="Calibri"/>
          <w:color w:val="000000" w:themeColor="text1"/>
        </w:rPr>
        <w:t xml:space="preserve">, B. Y., Aida, H., Salama, M. S., &amp; Sukma, I. M. (2024). Designing an innovative educational framework for “How We Live and Grow” using </w:t>
      </w:r>
      <w:r w:rsidRPr="00BC65B1">
        <w:rPr>
          <w:rFonts w:ascii="Calibri" w:hAnsi="Calibri" w:cs="Calibri"/>
          <w:color w:val="000000" w:themeColor="text1"/>
        </w:rPr>
        <w:lastRenderedPageBreak/>
        <w:t xml:space="preserve">the 4D model. The Journal of Educational Development, 12(1), 42–52. </w:t>
      </w:r>
      <w:hyperlink r:id="rId28" w:history="1">
        <w:r w:rsidRPr="00BC65B1">
          <w:rPr>
            <w:rFonts w:ascii="Calibri" w:hAnsi="Calibri" w:cs="Calibri"/>
            <w:color w:val="000000" w:themeColor="text1"/>
            <w:u w:val="single"/>
          </w:rPr>
          <w:t>https://doi.org/10.15294/jed.v12i1.2126</w:t>
        </w:r>
      </w:hyperlink>
    </w:p>
    <w:p w14:paraId="05B016B6" w14:textId="77777777" w:rsidR="00237B95" w:rsidRPr="00BC65B1" w:rsidRDefault="00237B95" w:rsidP="00237B95">
      <w:pPr>
        <w:keepNext/>
        <w:pBdr>
          <w:top w:val="nil"/>
          <w:left w:val="nil"/>
          <w:bottom w:val="nil"/>
          <w:right w:val="nil"/>
          <w:between w:val="nil"/>
        </w:pBdr>
        <w:tabs>
          <w:tab w:val="left" w:pos="360"/>
        </w:tabs>
        <w:spacing w:line="276" w:lineRule="auto"/>
        <w:ind w:left="360" w:hanging="360"/>
        <w:jc w:val="both"/>
        <w:rPr>
          <w:rFonts w:ascii="Calibri" w:eastAsia="Tahoma" w:hAnsi="Calibri" w:cs="Calibri"/>
          <w:color w:val="000000" w:themeColor="text1"/>
          <w:lang w:val="en-ID"/>
        </w:rPr>
      </w:pPr>
      <w:proofErr w:type="spellStart"/>
      <w:r w:rsidRPr="00BC65B1">
        <w:rPr>
          <w:rFonts w:ascii="Calibri" w:eastAsia="Tahoma" w:hAnsi="Calibri" w:cs="Calibri"/>
          <w:color w:val="000000" w:themeColor="text1"/>
          <w:lang w:val="en-ID"/>
        </w:rPr>
        <w:t>Widaningrum</w:t>
      </w:r>
      <w:proofErr w:type="spellEnd"/>
      <w:r w:rsidRPr="00BC65B1">
        <w:rPr>
          <w:rFonts w:ascii="Calibri" w:eastAsia="Tahoma" w:hAnsi="Calibri" w:cs="Calibri"/>
          <w:color w:val="000000" w:themeColor="text1"/>
          <w:lang w:val="en-ID"/>
        </w:rPr>
        <w:t xml:space="preserve">, </w:t>
      </w:r>
      <w:proofErr w:type="spellStart"/>
      <w:r w:rsidRPr="00BC65B1">
        <w:rPr>
          <w:rFonts w:ascii="Calibri" w:eastAsia="Tahoma" w:hAnsi="Calibri" w:cs="Calibri"/>
          <w:color w:val="000000" w:themeColor="text1"/>
          <w:lang w:val="en-ID"/>
        </w:rPr>
        <w:t>Miskiyah</w:t>
      </w:r>
      <w:proofErr w:type="spellEnd"/>
      <w:r w:rsidRPr="00BC65B1">
        <w:rPr>
          <w:rFonts w:ascii="Calibri" w:eastAsia="Tahoma" w:hAnsi="Calibri" w:cs="Calibri"/>
          <w:color w:val="000000" w:themeColor="text1"/>
          <w:lang w:val="en-ID"/>
        </w:rPr>
        <w:t xml:space="preserve">, &amp; Winarti, C. (2020). Diversification of local food based on Indonesian indigenous crops to support sustainable food security. </w:t>
      </w:r>
      <w:r w:rsidRPr="00BC65B1">
        <w:rPr>
          <w:rFonts w:ascii="Calibri" w:eastAsia="Tahoma" w:hAnsi="Calibri" w:cs="Calibri"/>
          <w:i/>
          <w:iCs/>
          <w:color w:val="000000" w:themeColor="text1"/>
          <w:lang w:val="en-ID"/>
        </w:rPr>
        <w:t>IOP Conference Series: Earth and Environmental Science, 443</w:t>
      </w:r>
      <w:r w:rsidRPr="00BC65B1">
        <w:rPr>
          <w:rFonts w:ascii="Calibri" w:eastAsia="Tahoma" w:hAnsi="Calibri" w:cs="Calibri"/>
          <w:color w:val="000000" w:themeColor="text1"/>
          <w:lang w:val="en-ID"/>
        </w:rPr>
        <w:t xml:space="preserve">, 012082. </w:t>
      </w:r>
      <w:hyperlink r:id="rId29" w:history="1">
        <w:r w:rsidRPr="00BC65B1">
          <w:rPr>
            <w:rStyle w:val="Hyperlink"/>
            <w:rFonts w:ascii="Calibri" w:eastAsia="Tahoma" w:hAnsi="Calibri" w:cs="Calibri"/>
            <w:color w:val="000000" w:themeColor="text1"/>
            <w:sz w:val="24"/>
            <w:szCs w:val="24"/>
            <w:shd w:val="clear" w:color="auto" w:fill="auto"/>
            <w:lang w:val="en-ID"/>
          </w:rPr>
          <w:t>https://doi.org/10.1088/1755-1315/443/1/012082</w:t>
        </w:r>
      </w:hyperlink>
    </w:p>
    <w:p w14:paraId="4F63EC04" w14:textId="77777777" w:rsidR="00237B95" w:rsidRPr="00BC65B1" w:rsidRDefault="00237B95" w:rsidP="00237B95">
      <w:pPr>
        <w:keepNext/>
        <w:pBdr>
          <w:top w:val="nil"/>
          <w:left w:val="nil"/>
          <w:bottom w:val="nil"/>
          <w:right w:val="nil"/>
          <w:between w:val="nil"/>
        </w:pBdr>
        <w:tabs>
          <w:tab w:val="left" w:pos="360"/>
        </w:tabs>
        <w:spacing w:line="276" w:lineRule="auto"/>
        <w:ind w:left="360" w:hanging="360"/>
        <w:jc w:val="both"/>
        <w:rPr>
          <w:rFonts w:ascii="Calibri" w:eastAsia="Tahoma" w:hAnsi="Calibri" w:cs="Calibri"/>
          <w:color w:val="000000" w:themeColor="text1"/>
          <w:lang w:val="en-ID"/>
        </w:rPr>
      </w:pPr>
      <w:r w:rsidRPr="00BC65B1">
        <w:rPr>
          <w:rFonts w:ascii="Calibri" w:eastAsia="Tahoma" w:hAnsi="Calibri" w:cs="Calibri"/>
          <w:color w:val="000000" w:themeColor="text1"/>
          <w:lang w:val="en-ID"/>
        </w:rPr>
        <w:t xml:space="preserve">Yulianti, E., &amp; Santoso, U. (2023). Consumer preference toward innovative bakery products developed from local ingredients. </w:t>
      </w:r>
      <w:r w:rsidRPr="00BC65B1">
        <w:rPr>
          <w:rFonts w:ascii="Calibri" w:eastAsia="Tahoma" w:hAnsi="Calibri" w:cs="Calibri"/>
          <w:i/>
          <w:iCs/>
          <w:color w:val="000000" w:themeColor="text1"/>
          <w:lang w:val="en-ID"/>
        </w:rPr>
        <w:t>Journal of Food Science and Technology, 60</w:t>
      </w:r>
      <w:r w:rsidRPr="00BC65B1">
        <w:rPr>
          <w:rFonts w:ascii="Calibri" w:eastAsia="Tahoma" w:hAnsi="Calibri" w:cs="Calibri"/>
          <w:color w:val="000000" w:themeColor="text1"/>
          <w:lang w:val="en-ID"/>
        </w:rPr>
        <w:t xml:space="preserve">(9), 3425–3435. </w:t>
      </w:r>
      <w:hyperlink r:id="rId30" w:history="1">
        <w:r w:rsidRPr="00BC65B1">
          <w:rPr>
            <w:rStyle w:val="Hyperlink"/>
            <w:rFonts w:ascii="Calibri" w:eastAsia="Tahoma" w:hAnsi="Calibri" w:cs="Calibri"/>
            <w:color w:val="000000" w:themeColor="text1"/>
            <w:sz w:val="24"/>
            <w:szCs w:val="24"/>
            <w:shd w:val="clear" w:color="auto" w:fill="auto"/>
            <w:lang w:val="en-ID"/>
          </w:rPr>
          <w:t>https://doi.org/10.1007/s13197-023-05762-4</w:t>
        </w:r>
      </w:hyperlink>
    </w:p>
    <w:p w14:paraId="30EA3065" w14:textId="52F1A5CB" w:rsidR="005263B6" w:rsidRPr="00BC65B1" w:rsidRDefault="005263B6" w:rsidP="00237B95">
      <w:pPr>
        <w:keepNext/>
        <w:pBdr>
          <w:top w:val="nil"/>
          <w:left w:val="nil"/>
          <w:bottom w:val="nil"/>
          <w:right w:val="nil"/>
          <w:between w:val="nil"/>
        </w:pBdr>
        <w:tabs>
          <w:tab w:val="left" w:pos="360"/>
        </w:tabs>
        <w:spacing w:line="276" w:lineRule="auto"/>
        <w:ind w:left="360" w:hanging="360"/>
        <w:jc w:val="both"/>
        <w:rPr>
          <w:rFonts w:ascii="Calibri" w:eastAsia="Arial" w:hAnsi="Calibri" w:cs="Calibri"/>
          <w:b/>
          <w:bCs/>
          <w:color w:val="000000" w:themeColor="text1"/>
        </w:rPr>
      </w:pPr>
    </w:p>
    <w:sectPr w:rsidR="005263B6" w:rsidRPr="00BC65B1" w:rsidSect="0075575D">
      <w:headerReference w:type="even" r:id="rId31"/>
      <w:headerReference w:type="default" r:id="rId32"/>
      <w:footerReference w:type="even" r:id="rId33"/>
      <w:footerReference w:type="default" r:id="rId34"/>
      <w:headerReference w:type="first" r:id="rId35"/>
      <w:footerReference w:type="first" r:id="rId36"/>
      <w:type w:val="continuous"/>
      <w:pgSz w:w="11907" w:h="16839"/>
      <w:pgMar w:top="1701" w:right="1701" w:bottom="1701" w:left="1701" w:header="839" w:footer="720" w:gutter="0"/>
      <w:pgNumType w:start="1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6A405" w14:textId="77777777" w:rsidR="00B57A74" w:rsidRDefault="00B57A74">
      <w:r>
        <w:separator/>
      </w:r>
    </w:p>
  </w:endnote>
  <w:endnote w:type="continuationSeparator" w:id="0">
    <w:p w14:paraId="0BA902C1" w14:textId="77777777" w:rsidR="00B57A74" w:rsidRDefault="00B57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79C20C9-9E4D-5F46-B5F6-55A4F7B16548}"/>
    <w:embedBold r:id="rId2" w:fontKey="{9DFF18DD-5993-834C-9105-DDE88512CA47}"/>
    <w:embedItalic r:id="rId3" w:fontKey="{C62FA39A-D167-2C4A-AA7C-54C77046F0FC}"/>
    <w:embedBoldItalic r:id="rId4" w:fontKey="{4EBE2D5C-D086-D642-A04D-9190B258339A}"/>
  </w:font>
  <w:font w:name="Candara">
    <w:panose1 w:val="020E0502030303020204"/>
    <w:charset w:val="00"/>
    <w:family w:val="swiss"/>
    <w:pitch w:val="variable"/>
    <w:sig w:usb0="A00002EF" w:usb1="4000A44B" w:usb2="00000000" w:usb3="00000000" w:csb0="0000019F" w:csb1="00000000"/>
    <w:embedRegular r:id="rId5" w:fontKey="{599D3C58-2317-DD40-988F-4A50EBB37544}"/>
    <w:embedBold r:id="rId6" w:fontKey="{AFEEED09-A964-1346-B137-3548673778CA}"/>
    <w:embedItalic r:id="rId7" w:fontKey="{6CF863A2-F57D-6048-B38F-BF66D4F744B2}"/>
    <w:embedBoldItalic r:id="rId8" w:fontKey="{6838805F-5A37-404D-B84F-A0FDF1FAD7CE}"/>
  </w:font>
  <w:font w:name="Heavenetica8">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embedRegular r:id="rId12" w:fontKey="{A9BF071D-A4A1-314C-8879-945ECE138976}"/>
    <w:embedBold r:id="rId13" w:fontKey="{B65DCDF2-0AC8-E043-91C7-FE4FA37F1E9A}"/>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embedRegular r:id="rId14" w:fontKey="{3216EBA1-C26E-F643-9FBE-41B975424910}"/>
  </w:font>
  <w:font w:name="Courier New">
    <w:panose1 w:val="02070309020205020404"/>
    <w:charset w:val="00"/>
    <w:family w:val="modern"/>
    <w:pitch w:val="fixed"/>
    <w:sig w:usb0="E0002EFF" w:usb1="C0007843" w:usb2="00000009" w:usb3="00000000" w:csb0="000001FF" w:csb1="00000000"/>
    <w:embedRegular r:id="rId15" w:fontKey="{A73B8FD3-D721-2C48-B332-F3887BEE8644}"/>
  </w:font>
  <w:font w:name="Tahoma">
    <w:panose1 w:val="020B0604030504040204"/>
    <w:charset w:val="00"/>
    <w:family w:val="swiss"/>
    <w:pitch w:val="variable"/>
    <w:sig w:usb0="E1002EFF" w:usb1="C000605B" w:usb2="00000029" w:usb3="00000000" w:csb0="000101FF" w:csb1="00000000"/>
    <w:embedRegular r:id="rId16" w:fontKey="{BF04C6D1-F3BE-B445-B0FA-4062C98F58AA}"/>
    <w:embedBold r:id="rId17" w:fontKey="{8041DD58-42D4-D542-AF55-FC24ED87D7E2}"/>
    <w:embedItalic r:id="rId18" w:fontKey="{131DA88C-D155-FA40-AE67-B72EAB98586D}"/>
  </w:font>
  <w:font w:name="TimesNewRomanPS-BoldMT">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20" w:fontKey="{9AA757FC-B965-854B-A5DF-EDB3D2E2644A}"/>
    <w:embedBold r:id="rId21" w:fontKey="{F2574C97-6858-2241-A04F-CEF6ACAD3BB5}"/>
    <w:embedItalic r:id="rId22" w:fontKey="{EAD49406-2BAD-394D-88E0-E6EB2ADA46F2}"/>
  </w:font>
  <w:font w:name="Georgia">
    <w:panose1 w:val="02040502050405020303"/>
    <w:charset w:val="00"/>
    <w:family w:val="roman"/>
    <w:pitch w:val="variable"/>
    <w:sig w:usb0="00000287" w:usb1="00000000" w:usb2="00000000" w:usb3="00000000" w:csb0="0000009F" w:csb1="00000000"/>
    <w:embedItalic r:id="rId23" w:fontKey="{E446C8DB-C538-D44D-B33E-45FFA00D15BD}"/>
  </w:font>
  <w:font w:name="Calibri Light">
    <w:panose1 w:val="020F0302020204030204"/>
    <w:charset w:val="00"/>
    <w:family w:val="swiss"/>
    <w:pitch w:val="variable"/>
    <w:sig w:usb0="E4002EFF" w:usb1="C000247B" w:usb2="00000009" w:usb3="00000000" w:csb0="000001FF" w:csb1="00000000"/>
    <w:embedRegular r:id="rId24" w:fontKey="{52FC2056-D1AE-834E-B86C-385A328F2D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EAA22" w14:textId="77777777" w:rsidR="005263B6" w:rsidRDefault="00A1261E">
    <w:pPr>
      <w:pBdr>
        <w:top w:val="nil"/>
        <w:left w:val="nil"/>
        <w:bottom w:val="nil"/>
        <w:right w:val="nil"/>
        <w:between w:val="nil"/>
      </w:pBdr>
      <w:tabs>
        <w:tab w:val="left" w:pos="960"/>
        <w:tab w:val="right" w:pos="9000"/>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Pr>
        <w:color w:val="000000"/>
        <w:sz w:val="18"/>
        <w:szCs w:val="18"/>
      </w:rPr>
      <w:fldChar w:fldCharType="end"/>
    </w:r>
  </w:p>
  <w:p w14:paraId="3921D2FD" w14:textId="77777777" w:rsidR="005263B6" w:rsidRDefault="005263B6">
    <w:pPr>
      <w:pBdr>
        <w:top w:val="nil"/>
        <w:left w:val="nil"/>
        <w:bottom w:val="nil"/>
        <w:right w:val="nil"/>
        <w:between w:val="nil"/>
      </w:pBdr>
      <w:tabs>
        <w:tab w:val="center" w:pos="4153"/>
        <w:tab w:val="right" w:pos="8306"/>
        <w:tab w:val="right" w:pos="10152"/>
      </w:tabs>
      <w:rPr>
        <w:rFonts w:ascii="Candara" w:eastAsia="Candara" w:hAnsi="Candara" w:cs="Candara"/>
        <w:i/>
        <w:iCs/>
        <w:color w:val="000000"/>
        <w:sz w:val="18"/>
        <w:szCs w:val="18"/>
      </w:rPr>
    </w:pPr>
  </w:p>
  <w:p w14:paraId="61A7F851" w14:textId="77777777" w:rsidR="005263B6" w:rsidRDefault="005263B6">
    <w:pPr>
      <w:pBdr>
        <w:top w:val="nil"/>
        <w:left w:val="nil"/>
        <w:bottom w:val="nil"/>
        <w:right w:val="nil"/>
        <w:between w:val="nil"/>
      </w:pBdr>
      <w:tabs>
        <w:tab w:val="center" w:pos="4153"/>
        <w:tab w:val="right" w:pos="8306"/>
        <w:tab w:val="right" w:pos="10152"/>
      </w:tabs>
      <w:rPr>
        <w:rFonts w:ascii="Candara" w:eastAsia="Candara" w:hAnsi="Candara" w:cs="Candara"/>
        <w:i/>
        <w:iCs/>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CBE4" w14:textId="476417B3" w:rsidR="005263B6" w:rsidRDefault="00A1261E">
    <w:pPr>
      <w:pBdr>
        <w:top w:val="nil"/>
        <w:left w:val="nil"/>
        <w:bottom w:val="nil"/>
        <w:right w:val="nil"/>
        <w:between w:val="nil"/>
      </w:pBdr>
      <w:tabs>
        <w:tab w:val="left" w:pos="960"/>
        <w:tab w:val="right" w:pos="9000"/>
      </w:tabs>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E92260">
      <w:rPr>
        <w:noProof/>
        <w:color w:val="000000"/>
        <w:sz w:val="18"/>
        <w:szCs w:val="18"/>
      </w:rPr>
      <w:t>2</w:t>
    </w:r>
    <w:r>
      <w:rPr>
        <w:color w:val="000000"/>
        <w:sz w:val="18"/>
        <w:szCs w:val="18"/>
      </w:rPr>
      <w:fldChar w:fldCharType="end"/>
    </w:r>
  </w:p>
  <w:p w14:paraId="2F31E65C" w14:textId="77777777" w:rsidR="005263B6" w:rsidRDefault="005263B6">
    <w:pPr>
      <w:pBdr>
        <w:top w:val="nil"/>
        <w:left w:val="nil"/>
        <w:bottom w:val="nil"/>
        <w:right w:val="nil"/>
        <w:between w:val="nil"/>
      </w:pBdr>
      <w:tabs>
        <w:tab w:val="center" w:pos="4153"/>
        <w:tab w:val="right" w:pos="8306"/>
        <w:tab w:val="right" w:pos="10152"/>
      </w:tabs>
      <w:jc w:val="center"/>
      <w:rPr>
        <w:rFonts w:ascii="Candara" w:eastAsia="Candara" w:hAnsi="Candara" w:cs="Candara"/>
        <w:i/>
        <w:iCs/>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AFE63" w14:textId="77777777" w:rsidR="005263B6" w:rsidRDefault="00A1261E">
    <w:pPr>
      <w:pBdr>
        <w:top w:val="nil"/>
        <w:left w:val="nil"/>
        <w:bottom w:val="nil"/>
        <w:right w:val="nil"/>
        <w:between w:val="nil"/>
      </w:pBdr>
      <w:tabs>
        <w:tab w:val="left" w:pos="960"/>
        <w:tab w:val="right" w:pos="9000"/>
      </w:tabs>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E92260">
      <w:rPr>
        <w:noProof/>
        <w:color w:val="000000"/>
        <w:sz w:val="18"/>
        <w:szCs w:val="18"/>
      </w:rPr>
      <w:t>1</w:t>
    </w:r>
    <w:r>
      <w:rPr>
        <w:color w:val="000000"/>
        <w:sz w:val="18"/>
        <w:szCs w:val="18"/>
      </w:rPr>
      <w:fldChar w:fldCharType="end"/>
    </w:r>
  </w:p>
  <w:p w14:paraId="599E083C" w14:textId="77777777" w:rsidR="005263B6" w:rsidRDefault="005263B6">
    <w:pPr>
      <w:pBdr>
        <w:top w:val="nil"/>
        <w:left w:val="nil"/>
        <w:bottom w:val="nil"/>
        <w:right w:val="nil"/>
        <w:between w:val="nil"/>
      </w:pBdr>
      <w:tabs>
        <w:tab w:val="left" w:pos="960"/>
        <w:tab w:val="right" w:pos="9000"/>
      </w:tabs>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70639" w14:textId="77777777" w:rsidR="00B57A74" w:rsidRDefault="00B57A74">
      <w:r>
        <w:separator/>
      </w:r>
    </w:p>
  </w:footnote>
  <w:footnote w:type="continuationSeparator" w:id="0">
    <w:p w14:paraId="10CB37E7" w14:textId="77777777" w:rsidR="00B57A74" w:rsidRDefault="00B57A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EB94D" w14:textId="77777777" w:rsidR="005263B6" w:rsidRDefault="00A1261E">
    <w:pPr>
      <w:pBdr>
        <w:top w:val="nil"/>
        <w:left w:val="nil"/>
        <w:bottom w:val="nil"/>
        <w:right w:val="nil"/>
        <w:between w:val="nil"/>
      </w:pBdr>
      <w:tabs>
        <w:tab w:val="center" w:pos="4153"/>
        <w:tab w:val="right" w:pos="8306"/>
        <w:tab w:val="right" w:pos="10152"/>
      </w:tabs>
      <w:jc w:val="center"/>
      <w:rPr>
        <w:rFonts w:ascii="Candara" w:eastAsia="Candara" w:hAnsi="Candara" w:cs="Candara"/>
        <w:i/>
        <w:iCs/>
        <w:color w:val="5B9BD5"/>
        <w:sz w:val="18"/>
        <w:szCs w:val="18"/>
      </w:rPr>
    </w:pPr>
    <w:r>
      <w:rPr>
        <w:rFonts w:ascii="Candara" w:eastAsia="Candara" w:hAnsi="Candara" w:cs="Candara"/>
        <w:i/>
        <w:iCs/>
        <w:color w:val="5B9BD5"/>
        <w:sz w:val="18"/>
        <w:szCs w:val="18"/>
      </w:rPr>
      <w:t>Journal of Innovation in Educational and Cultural Research, 2020, 1(1), 1-5</w:t>
    </w:r>
  </w:p>
  <w:p w14:paraId="5C67A792" w14:textId="77777777" w:rsidR="005263B6" w:rsidRDefault="005263B6">
    <w:pPr>
      <w:pBdr>
        <w:top w:val="nil"/>
        <w:left w:val="nil"/>
        <w:bottom w:val="nil"/>
        <w:right w:val="nil"/>
        <w:between w:val="nil"/>
      </w:pBdr>
      <w:tabs>
        <w:tab w:val="center" w:pos="4153"/>
        <w:tab w:val="right" w:pos="8306"/>
        <w:tab w:val="left" w:pos="720"/>
        <w:tab w:val="right" w:pos="10138"/>
      </w:tabs>
      <w:rPr>
        <w:rFonts w:ascii="Candara" w:eastAsia="Candara" w:hAnsi="Candara" w:cs="Candara"/>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DF7AB" w14:textId="77777777" w:rsidR="006950AD" w:rsidRPr="00E92260" w:rsidRDefault="006950AD" w:rsidP="006950AD">
    <w:pPr>
      <w:pBdr>
        <w:top w:val="nil"/>
        <w:left w:val="nil"/>
        <w:bottom w:val="nil"/>
        <w:right w:val="nil"/>
        <w:between w:val="nil"/>
      </w:pBdr>
      <w:tabs>
        <w:tab w:val="center" w:pos="4153"/>
        <w:tab w:val="right" w:pos="8306"/>
      </w:tabs>
      <w:jc w:val="center"/>
      <w:rPr>
        <w:rFonts w:asciiTheme="minorHAnsi" w:eastAsia="Candara" w:hAnsiTheme="minorHAnsi" w:cstheme="minorHAnsi"/>
        <w:color w:val="000000"/>
        <w:sz w:val="18"/>
        <w:szCs w:val="18"/>
      </w:rPr>
    </w:pPr>
    <w:r w:rsidRPr="00E92260">
      <w:rPr>
        <w:rFonts w:asciiTheme="minorHAnsi" w:hAnsiTheme="minorHAnsi" w:cstheme="minorHAnsi"/>
        <w:sz w:val="18"/>
        <w:szCs w:val="18"/>
      </w:rPr>
      <w:t>Tourism, Social and Management Journal</w:t>
    </w:r>
  </w:p>
  <w:p w14:paraId="50BF6F9B" w14:textId="77777777" w:rsidR="005263B6" w:rsidRDefault="005263B6" w:rsidP="006950AD">
    <w:pPr>
      <w:pBdr>
        <w:top w:val="nil"/>
        <w:left w:val="nil"/>
        <w:bottom w:val="nil"/>
        <w:right w:val="nil"/>
        <w:between w:val="nil"/>
      </w:pBdr>
      <w:tabs>
        <w:tab w:val="center" w:pos="4153"/>
        <w:tab w:val="right" w:pos="8306"/>
        <w:tab w:val="left" w:pos="720"/>
        <w:tab w:val="right" w:pos="10138"/>
      </w:tabs>
      <w:jc w:val="center"/>
      <w:rPr>
        <w:rFonts w:ascii="Candara" w:eastAsia="Candara" w:hAnsi="Candara" w:cs="Candara"/>
        <w:i/>
        <w:iCs/>
        <w:color w:val="000000"/>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AF083" w14:textId="77777777" w:rsidR="005263B6" w:rsidRPr="00E92260" w:rsidRDefault="005263B6">
    <w:pPr>
      <w:pBdr>
        <w:top w:val="nil"/>
        <w:left w:val="nil"/>
        <w:bottom w:val="nil"/>
        <w:right w:val="nil"/>
        <w:between w:val="nil"/>
      </w:pBdr>
      <w:tabs>
        <w:tab w:val="center" w:pos="4153"/>
        <w:tab w:val="right" w:pos="8306"/>
        <w:tab w:val="right" w:pos="10152"/>
      </w:tabs>
      <w:rPr>
        <w:rFonts w:asciiTheme="minorHAnsi" w:eastAsia="Candara" w:hAnsiTheme="minorHAnsi" w:cstheme="minorHAnsi"/>
        <w:color w:val="000000"/>
        <w:sz w:val="18"/>
        <w:szCs w:val="18"/>
      </w:rPr>
    </w:pPr>
  </w:p>
  <w:tbl>
    <w:tblPr>
      <w:tblStyle w:val="1"/>
      <w:tblW w:w="850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4820"/>
      <w:gridCol w:w="3685"/>
    </w:tblGrid>
    <w:tr w:rsidR="005263B6" w:rsidRPr="00E92260" w14:paraId="0E439EC7" w14:textId="77777777">
      <w:tc>
        <w:tcPr>
          <w:tcW w:w="4820" w:type="dxa"/>
        </w:tcPr>
        <w:p w14:paraId="63F9B3D2" w14:textId="0A408A2D" w:rsidR="005263B6" w:rsidRPr="00E92260" w:rsidRDefault="00E92260">
          <w:pPr>
            <w:pBdr>
              <w:top w:val="nil"/>
              <w:left w:val="nil"/>
              <w:bottom w:val="nil"/>
              <w:right w:val="nil"/>
              <w:between w:val="nil"/>
            </w:pBdr>
            <w:tabs>
              <w:tab w:val="center" w:pos="4153"/>
              <w:tab w:val="right" w:pos="8306"/>
            </w:tabs>
            <w:rPr>
              <w:rFonts w:asciiTheme="minorHAnsi" w:eastAsia="Candara" w:hAnsiTheme="minorHAnsi" w:cstheme="minorHAnsi"/>
              <w:color w:val="000000"/>
              <w:sz w:val="18"/>
              <w:szCs w:val="18"/>
            </w:rPr>
          </w:pPr>
          <w:r w:rsidRPr="00E92260">
            <w:rPr>
              <w:rFonts w:asciiTheme="minorHAnsi" w:eastAsia="Times New Roman" w:hAnsiTheme="minorHAnsi" w:cstheme="minorHAnsi"/>
              <w:sz w:val="18"/>
              <w:szCs w:val="18"/>
            </w:rPr>
            <w:t>Tourism, Social and Management Journal</w:t>
          </w:r>
        </w:p>
        <w:p w14:paraId="7D745E25" w14:textId="160588D1" w:rsidR="005263B6" w:rsidRPr="00E92260" w:rsidRDefault="00A1261E">
          <w:pPr>
            <w:pBdr>
              <w:top w:val="nil"/>
              <w:left w:val="nil"/>
              <w:bottom w:val="nil"/>
              <w:right w:val="nil"/>
              <w:between w:val="nil"/>
            </w:pBdr>
            <w:tabs>
              <w:tab w:val="center" w:pos="4153"/>
              <w:tab w:val="right" w:pos="8306"/>
            </w:tabs>
            <w:rPr>
              <w:rFonts w:asciiTheme="minorHAnsi" w:eastAsia="Candara" w:hAnsiTheme="minorHAnsi" w:cstheme="minorHAnsi"/>
              <w:color w:val="000000"/>
              <w:sz w:val="18"/>
              <w:szCs w:val="18"/>
            </w:rPr>
          </w:pPr>
          <w:r w:rsidRPr="00E92260">
            <w:rPr>
              <w:rFonts w:asciiTheme="minorHAnsi" w:eastAsia="Candara" w:hAnsiTheme="minorHAnsi" w:cstheme="minorHAnsi"/>
              <w:color w:val="000000"/>
              <w:sz w:val="18"/>
              <w:szCs w:val="18"/>
            </w:rPr>
            <w:t xml:space="preserve">Volume </w:t>
          </w:r>
          <w:r w:rsidR="0089274F">
            <w:rPr>
              <w:rFonts w:asciiTheme="minorHAnsi" w:eastAsia="Candara" w:hAnsiTheme="minorHAnsi" w:cstheme="minorHAnsi"/>
              <w:color w:val="000000"/>
              <w:sz w:val="18"/>
              <w:szCs w:val="18"/>
            </w:rPr>
            <w:t>1</w:t>
          </w:r>
          <w:r w:rsidR="00E92260">
            <w:rPr>
              <w:rFonts w:asciiTheme="minorHAnsi" w:eastAsia="Candara" w:hAnsiTheme="minorHAnsi" w:cstheme="minorHAnsi"/>
              <w:color w:val="000000"/>
              <w:sz w:val="18"/>
              <w:szCs w:val="18"/>
            </w:rPr>
            <w:t xml:space="preserve"> </w:t>
          </w:r>
          <w:r w:rsidRPr="00E92260">
            <w:rPr>
              <w:rFonts w:asciiTheme="minorHAnsi" w:eastAsia="Candara" w:hAnsiTheme="minorHAnsi" w:cstheme="minorHAnsi"/>
              <w:color w:val="000000"/>
              <w:sz w:val="18"/>
              <w:szCs w:val="18"/>
            </w:rPr>
            <w:t xml:space="preserve">Issue </w:t>
          </w:r>
          <w:r w:rsidR="0089274F">
            <w:rPr>
              <w:rFonts w:asciiTheme="minorHAnsi" w:eastAsia="Candara" w:hAnsiTheme="minorHAnsi" w:cstheme="minorHAnsi"/>
              <w:color w:val="000000"/>
              <w:sz w:val="18"/>
              <w:szCs w:val="18"/>
            </w:rPr>
            <w:t>1</w:t>
          </w:r>
          <w:r w:rsidRPr="00E92260">
            <w:rPr>
              <w:rFonts w:asciiTheme="minorHAnsi" w:eastAsia="Candara" w:hAnsiTheme="minorHAnsi" w:cstheme="minorHAnsi"/>
              <w:color w:val="000000"/>
              <w:sz w:val="18"/>
              <w:szCs w:val="18"/>
            </w:rPr>
            <w:t xml:space="preserve"> Year 202</w:t>
          </w:r>
          <w:r w:rsidR="00E92260">
            <w:rPr>
              <w:rFonts w:asciiTheme="minorHAnsi" w:eastAsia="Candara" w:hAnsiTheme="minorHAnsi" w:cstheme="minorHAnsi"/>
              <w:color w:val="000000"/>
              <w:sz w:val="18"/>
              <w:szCs w:val="18"/>
            </w:rPr>
            <w:t xml:space="preserve">6 </w:t>
          </w:r>
          <w:r w:rsidRPr="00E92260">
            <w:rPr>
              <w:rFonts w:asciiTheme="minorHAnsi" w:eastAsia="Candara" w:hAnsiTheme="minorHAnsi" w:cstheme="minorHAnsi"/>
              <w:color w:val="000000"/>
              <w:sz w:val="18"/>
              <w:szCs w:val="18"/>
            </w:rPr>
            <w:t>Pages 1</w:t>
          </w:r>
          <w:r w:rsidR="0075575D">
            <w:rPr>
              <w:rFonts w:asciiTheme="minorHAnsi" w:eastAsia="Candara" w:hAnsiTheme="minorHAnsi" w:cstheme="minorHAnsi"/>
              <w:color w:val="000000"/>
              <w:sz w:val="18"/>
              <w:szCs w:val="18"/>
            </w:rPr>
            <w:t>2</w:t>
          </w:r>
          <w:r w:rsidRPr="00E92260">
            <w:rPr>
              <w:rFonts w:asciiTheme="minorHAnsi" w:eastAsia="Candara" w:hAnsiTheme="minorHAnsi" w:cstheme="minorHAnsi"/>
              <w:color w:val="000000"/>
              <w:sz w:val="18"/>
              <w:szCs w:val="18"/>
            </w:rPr>
            <w:t>-</w:t>
          </w:r>
          <w:r w:rsidR="0089274F">
            <w:rPr>
              <w:rFonts w:asciiTheme="minorHAnsi" w:eastAsia="Candara" w:hAnsiTheme="minorHAnsi" w:cstheme="minorHAnsi"/>
              <w:color w:val="000000"/>
              <w:sz w:val="18"/>
              <w:szCs w:val="18"/>
            </w:rPr>
            <w:t>2</w:t>
          </w:r>
          <w:r w:rsidR="0075575D">
            <w:rPr>
              <w:rFonts w:asciiTheme="minorHAnsi" w:eastAsia="Candara" w:hAnsiTheme="minorHAnsi" w:cstheme="minorHAnsi"/>
              <w:color w:val="000000"/>
              <w:sz w:val="18"/>
              <w:szCs w:val="18"/>
            </w:rPr>
            <w:t>2</w:t>
          </w:r>
        </w:p>
      </w:tc>
      <w:tc>
        <w:tcPr>
          <w:tcW w:w="3685" w:type="dxa"/>
          <w:vAlign w:val="center"/>
        </w:tcPr>
        <w:p w14:paraId="3D089B89" w14:textId="20BEBF81" w:rsidR="005263B6" w:rsidRPr="00E92260" w:rsidRDefault="00A1261E">
          <w:pPr>
            <w:pBdr>
              <w:top w:val="nil"/>
              <w:left w:val="nil"/>
              <w:bottom w:val="nil"/>
              <w:right w:val="nil"/>
              <w:between w:val="nil"/>
            </w:pBdr>
            <w:tabs>
              <w:tab w:val="center" w:pos="4153"/>
              <w:tab w:val="right" w:pos="8306"/>
              <w:tab w:val="right" w:pos="10152"/>
            </w:tabs>
            <w:rPr>
              <w:rFonts w:asciiTheme="minorHAnsi" w:eastAsia="Candara" w:hAnsiTheme="minorHAnsi" w:cstheme="minorHAnsi"/>
              <w:color w:val="000000"/>
              <w:sz w:val="18"/>
              <w:szCs w:val="18"/>
            </w:rPr>
          </w:pPr>
          <w:r w:rsidRPr="00E92260">
            <w:rPr>
              <w:rFonts w:asciiTheme="minorHAnsi" w:eastAsia="Candara" w:hAnsiTheme="minorHAnsi" w:cstheme="minorHAnsi"/>
              <w:color w:val="000000"/>
              <w:sz w:val="18"/>
              <w:szCs w:val="18"/>
            </w:rPr>
            <w:t xml:space="preserve">URL: </w:t>
          </w:r>
          <w:hyperlink r:id="rId1" w:history="1">
            <w:r w:rsidR="00E92260" w:rsidRPr="00767FD4">
              <w:rPr>
                <w:rStyle w:val="Hyperlink"/>
                <w:rFonts w:asciiTheme="minorHAnsi" w:eastAsia="Candara" w:hAnsiTheme="minorHAnsi" w:cstheme="minorHAnsi"/>
                <w:sz w:val="18"/>
                <w:szCs w:val="18"/>
                <w:shd w:val="clear" w:color="auto" w:fill="auto"/>
                <w:lang w:val="en-GB"/>
              </w:rPr>
              <w:t>https://journal.sdgbali.com/index.php/gtj</w:t>
            </w:r>
          </w:hyperlink>
          <w:r w:rsidR="00E92260">
            <w:rPr>
              <w:rFonts w:asciiTheme="minorHAnsi" w:eastAsia="Candara" w:hAnsiTheme="minorHAnsi" w:cstheme="minorHAnsi"/>
              <w:color w:val="000000"/>
              <w:sz w:val="18"/>
              <w:szCs w:val="18"/>
            </w:rPr>
            <w:t xml:space="preserve"> </w:t>
          </w:r>
        </w:p>
      </w:tc>
    </w:tr>
  </w:tbl>
  <w:p w14:paraId="532F011F" w14:textId="77777777" w:rsidR="005263B6" w:rsidRPr="00E92260" w:rsidRDefault="005263B6">
    <w:pPr>
      <w:pBdr>
        <w:top w:val="nil"/>
        <w:left w:val="nil"/>
        <w:bottom w:val="nil"/>
        <w:right w:val="nil"/>
        <w:between w:val="nil"/>
      </w:pBdr>
      <w:tabs>
        <w:tab w:val="center" w:pos="4153"/>
        <w:tab w:val="right" w:pos="8306"/>
        <w:tab w:val="right" w:pos="10152"/>
      </w:tabs>
      <w:rPr>
        <w:rFonts w:asciiTheme="minorHAnsi" w:eastAsia="Candara" w:hAnsiTheme="minorHAnsi" w:cstheme="minorHAnsi"/>
        <w:i/>
        <w:iCs/>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C3ABA"/>
    <w:multiLevelType w:val="hybridMultilevel"/>
    <w:tmpl w:val="A6E89DA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E952F73"/>
    <w:multiLevelType w:val="multilevel"/>
    <w:tmpl w:val="F45AADA2"/>
    <w:lvl w:ilvl="0">
      <w:start w:val="1"/>
      <w:numFmt w:val="decimal"/>
      <w:pStyle w:val="Bulletlist"/>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4FE18D2"/>
    <w:multiLevelType w:val="hybridMultilevel"/>
    <w:tmpl w:val="89563F7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4664CD7"/>
    <w:multiLevelType w:val="multilevel"/>
    <w:tmpl w:val="425AEA36"/>
    <w:lvl w:ilvl="0">
      <w:start w:val="1"/>
      <w:numFmt w:val="decimal"/>
      <w:pStyle w:val="Bulletlis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5157D81"/>
    <w:multiLevelType w:val="hybridMultilevel"/>
    <w:tmpl w:val="486E338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5D623EF5"/>
    <w:multiLevelType w:val="hybridMultilevel"/>
    <w:tmpl w:val="021C363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720D386E"/>
    <w:multiLevelType w:val="hybridMultilevel"/>
    <w:tmpl w:val="CCAEC4A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825904698">
    <w:abstractNumId w:val="1"/>
  </w:num>
  <w:num w:numId="2" w16cid:durableId="1544711417">
    <w:abstractNumId w:val="3"/>
  </w:num>
  <w:num w:numId="3" w16cid:durableId="12406751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18372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3871726">
    <w:abstractNumId w:val="4"/>
  </w:num>
  <w:num w:numId="6" w16cid:durableId="818423138">
    <w:abstractNumId w:val="0"/>
  </w:num>
  <w:num w:numId="7" w16cid:durableId="1299722935">
    <w:abstractNumId w:val="2"/>
  </w:num>
  <w:num w:numId="8" w16cid:durableId="395706783">
    <w:abstractNumId w:val="6"/>
  </w:num>
  <w:num w:numId="9" w16cid:durableId="14515825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3B6"/>
    <w:rsid w:val="000026C9"/>
    <w:rsid w:val="00012D82"/>
    <w:rsid w:val="00033C00"/>
    <w:rsid w:val="00042028"/>
    <w:rsid w:val="000716C0"/>
    <w:rsid w:val="00071821"/>
    <w:rsid w:val="000C168C"/>
    <w:rsid w:val="000C3ED4"/>
    <w:rsid w:val="000D537F"/>
    <w:rsid w:val="000F33DC"/>
    <w:rsid w:val="001621BB"/>
    <w:rsid w:val="00182316"/>
    <w:rsid w:val="0018698B"/>
    <w:rsid w:val="001C7F53"/>
    <w:rsid w:val="001E3823"/>
    <w:rsid w:val="0023702F"/>
    <w:rsid w:val="00237B95"/>
    <w:rsid w:val="00254BDE"/>
    <w:rsid w:val="00272706"/>
    <w:rsid w:val="0027782D"/>
    <w:rsid w:val="00292606"/>
    <w:rsid w:val="002A716C"/>
    <w:rsid w:val="002F14F9"/>
    <w:rsid w:val="003062CD"/>
    <w:rsid w:val="00346B6B"/>
    <w:rsid w:val="00353D7F"/>
    <w:rsid w:val="003B0436"/>
    <w:rsid w:val="003E003F"/>
    <w:rsid w:val="00413865"/>
    <w:rsid w:val="00416CF2"/>
    <w:rsid w:val="00451FF9"/>
    <w:rsid w:val="00464B0D"/>
    <w:rsid w:val="00475C0F"/>
    <w:rsid w:val="004808F0"/>
    <w:rsid w:val="004A2562"/>
    <w:rsid w:val="004C3397"/>
    <w:rsid w:val="004C6FF8"/>
    <w:rsid w:val="004F27D1"/>
    <w:rsid w:val="005016B8"/>
    <w:rsid w:val="005263AE"/>
    <w:rsid w:val="005263B6"/>
    <w:rsid w:val="00544292"/>
    <w:rsid w:val="00552417"/>
    <w:rsid w:val="005716C4"/>
    <w:rsid w:val="00584C83"/>
    <w:rsid w:val="005859DB"/>
    <w:rsid w:val="005E59FA"/>
    <w:rsid w:val="005F2931"/>
    <w:rsid w:val="00614FE8"/>
    <w:rsid w:val="00624B02"/>
    <w:rsid w:val="00634495"/>
    <w:rsid w:val="00647A68"/>
    <w:rsid w:val="00683C8D"/>
    <w:rsid w:val="00694B4D"/>
    <w:rsid w:val="006950AD"/>
    <w:rsid w:val="006A3F2D"/>
    <w:rsid w:val="006C36F9"/>
    <w:rsid w:val="006E0FBC"/>
    <w:rsid w:val="00703F18"/>
    <w:rsid w:val="0071314C"/>
    <w:rsid w:val="0075575D"/>
    <w:rsid w:val="007658B6"/>
    <w:rsid w:val="00771A31"/>
    <w:rsid w:val="0078724E"/>
    <w:rsid w:val="007D4956"/>
    <w:rsid w:val="007E489B"/>
    <w:rsid w:val="007E6C8F"/>
    <w:rsid w:val="007E6DAD"/>
    <w:rsid w:val="00806982"/>
    <w:rsid w:val="008175E8"/>
    <w:rsid w:val="008476CC"/>
    <w:rsid w:val="00886CEC"/>
    <w:rsid w:val="0089274F"/>
    <w:rsid w:val="008C0A4C"/>
    <w:rsid w:val="008D2F78"/>
    <w:rsid w:val="008D79BC"/>
    <w:rsid w:val="008E43BB"/>
    <w:rsid w:val="008F5648"/>
    <w:rsid w:val="00971B42"/>
    <w:rsid w:val="0097497D"/>
    <w:rsid w:val="009A42C2"/>
    <w:rsid w:val="009B5617"/>
    <w:rsid w:val="009D16DE"/>
    <w:rsid w:val="009D3A6E"/>
    <w:rsid w:val="009E5A96"/>
    <w:rsid w:val="00A1226A"/>
    <w:rsid w:val="00A1261E"/>
    <w:rsid w:val="00A2228C"/>
    <w:rsid w:val="00A27DEB"/>
    <w:rsid w:val="00A56C02"/>
    <w:rsid w:val="00A70BB7"/>
    <w:rsid w:val="00AB7C9A"/>
    <w:rsid w:val="00AE2E3F"/>
    <w:rsid w:val="00AE73FA"/>
    <w:rsid w:val="00B04AF8"/>
    <w:rsid w:val="00B05B8A"/>
    <w:rsid w:val="00B1362F"/>
    <w:rsid w:val="00B178C1"/>
    <w:rsid w:val="00B553DD"/>
    <w:rsid w:val="00B57A74"/>
    <w:rsid w:val="00B67356"/>
    <w:rsid w:val="00BB34A7"/>
    <w:rsid w:val="00BC31B0"/>
    <w:rsid w:val="00BC3E5C"/>
    <w:rsid w:val="00BC65B1"/>
    <w:rsid w:val="00BD251E"/>
    <w:rsid w:val="00BE0C0E"/>
    <w:rsid w:val="00BF2348"/>
    <w:rsid w:val="00C22DC3"/>
    <w:rsid w:val="00C279D2"/>
    <w:rsid w:val="00C313FA"/>
    <w:rsid w:val="00C45777"/>
    <w:rsid w:val="00C5583B"/>
    <w:rsid w:val="00C735E5"/>
    <w:rsid w:val="00C75B05"/>
    <w:rsid w:val="00CA22AA"/>
    <w:rsid w:val="00CC6D8A"/>
    <w:rsid w:val="00CD215A"/>
    <w:rsid w:val="00CF34F1"/>
    <w:rsid w:val="00D2174A"/>
    <w:rsid w:val="00D32FD4"/>
    <w:rsid w:val="00D60381"/>
    <w:rsid w:val="00D729C5"/>
    <w:rsid w:val="00D74F7C"/>
    <w:rsid w:val="00DA0667"/>
    <w:rsid w:val="00DC0D2E"/>
    <w:rsid w:val="00DD2BA8"/>
    <w:rsid w:val="00DD6722"/>
    <w:rsid w:val="00DF6669"/>
    <w:rsid w:val="00E05B35"/>
    <w:rsid w:val="00E13D1A"/>
    <w:rsid w:val="00E22A84"/>
    <w:rsid w:val="00E816DA"/>
    <w:rsid w:val="00E90ABB"/>
    <w:rsid w:val="00E92260"/>
    <w:rsid w:val="00E94020"/>
    <w:rsid w:val="00E966D6"/>
    <w:rsid w:val="00E9789F"/>
    <w:rsid w:val="00EB5829"/>
    <w:rsid w:val="00EF2888"/>
    <w:rsid w:val="00EF2C2C"/>
    <w:rsid w:val="00F40C6A"/>
    <w:rsid w:val="00F60757"/>
    <w:rsid w:val="00F7659A"/>
    <w:rsid w:val="00F96F16"/>
    <w:rsid w:val="00FA5683"/>
    <w:rsid w:val="00FC218A"/>
    <w:rsid w:val="00FE22B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ED2A7"/>
  <w15:docId w15:val="{8C315749-2A2D-46E0-92DB-47CF16F94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0905F7"/>
    <w:pPr>
      <w:keepNext/>
      <w:outlineLvl w:val="0"/>
    </w:pPr>
    <w:rPr>
      <w:rFonts w:ascii="Candara" w:hAnsi="Candara"/>
      <w:b/>
      <w:color w:val="B433B7"/>
      <w:sz w:val="28"/>
      <w:szCs w:val="20"/>
    </w:rPr>
  </w:style>
  <w:style w:type="paragraph" w:styleId="Heading2">
    <w:name w:val="heading 2"/>
    <w:basedOn w:val="Normal"/>
    <w:next w:val="Normal"/>
    <w:link w:val="Heading2Char"/>
    <w:uiPriority w:val="9"/>
    <w:unhideWhenUsed/>
    <w:qFormat/>
    <w:rsid w:val="000905F7"/>
    <w:pPr>
      <w:keepNext/>
      <w:outlineLvl w:val="1"/>
    </w:pPr>
    <w:rPr>
      <w:rFonts w:ascii="Candara" w:hAnsi="Candara"/>
      <w:b/>
      <w:i/>
      <w:color w:val="B433B7"/>
      <w:sz w:val="28"/>
      <w:szCs w:val="20"/>
    </w:rPr>
  </w:style>
  <w:style w:type="paragraph" w:styleId="Heading3">
    <w:name w:val="heading 3"/>
    <w:basedOn w:val="Normal"/>
    <w:next w:val="Normal"/>
    <w:uiPriority w:val="9"/>
    <w:unhideWhenUsed/>
    <w:qFormat/>
    <w:rsid w:val="000905F7"/>
    <w:pPr>
      <w:keepNext/>
      <w:outlineLvl w:val="2"/>
    </w:pPr>
    <w:rPr>
      <w:rFonts w:ascii="Candara" w:hAnsi="Candara"/>
      <w:i/>
      <w:color w:val="B433B7"/>
      <w:sz w:val="28"/>
      <w:szCs w:val="20"/>
    </w:rPr>
  </w:style>
  <w:style w:type="paragraph" w:styleId="Heading4">
    <w:name w:val="heading 4"/>
    <w:basedOn w:val="Normal"/>
    <w:next w:val="Normal"/>
    <w:uiPriority w:val="9"/>
    <w:semiHidden/>
    <w:unhideWhenUsed/>
    <w:qFormat/>
    <w:pPr>
      <w:keepNext/>
      <w:widowControl w:val="0"/>
      <w:autoSpaceDE w:val="0"/>
      <w:autoSpaceDN w:val="0"/>
      <w:adjustRightInd w:val="0"/>
      <w:outlineLvl w:val="3"/>
    </w:pPr>
    <w:rPr>
      <w:b/>
      <w:bCs/>
      <w:sz w:val="20"/>
      <w:szCs w:val="20"/>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Articletitle">
    <w:name w:val="Articletitle"/>
    <w:basedOn w:val="Normal"/>
    <w:pPr>
      <w:spacing w:before="540" w:after="680" w:line="480" w:lineRule="exact"/>
      <w:ind w:left="3514"/>
    </w:pPr>
    <w:rPr>
      <w:rFonts w:ascii="Heavenetica8" w:hAnsi="Heavenetica8"/>
      <w:b/>
      <w:sz w:val="44"/>
    </w:rPr>
  </w:style>
  <w:style w:type="paragraph" w:customStyle="1" w:styleId="AuthorName">
    <w:name w:val="AuthorName"/>
    <w:basedOn w:val="Normal"/>
    <w:pPr>
      <w:widowControl w:val="0"/>
      <w:spacing w:before="240" w:line="240" w:lineRule="exact"/>
      <w:ind w:left="3514"/>
    </w:pPr>
    <w:rPr>
      <w:b/>
      <w:sz w:val="26"/>
    </w:rPr>
  </w:style>
  <w:style w:type="paragraph" w:customStyle="1" w:styleId="Affiliation">
    <w:name w:val="Affiliation"/>
    <w:basedOn w:val="Normal"/>
    <w:pPr>
      <w:spacing w:line="240" w:lineRule="exact"/>
      <w:ind w:left="3514"/>
    </w:pPr>
    <w:rPr>
      <w:sz w:val="20"/>
    </w:rPr>
  </w:style>
  <w:style w:type="paragraph" w:customStyle="1" w:styleId="Abstract">
    <w:name w:val="Abstract"/>
    <w:basedOn w:val="Normal"/>
    <w:pPr>
      <w:spacing w:before="460" w:line="200" w:lineRule="exact"/>
      <w:ind w:left="3514"/>
      <w:jc w:val="both"/>
    </w:pPr>
    <w:rPr>
      <w:sz w:val="18"/>
    </w:rPr>
  </w:style>
  <w:style w:type="paragraph" w:customStyle="1" w:styleId="Keyword">
    <w:name w:val="Keyword"/>
    <w:basedOn w:val="Normal"/>
    <w:pPr>
      <w:spacing w:before="240" w:line="200" w:lineRule="exact"/>
      <w:ind w:left="3514"/>
      <w:jc w:val="both"/>
    </w:pPr>
    <w:rPr>
      <w:sz w:val="18"/>
    </w:rPr>
  </w:style>
  <w:style w:type="paragraph" w:customStyle="1" w:styleId="Reference">
    <w:name w:val="Reference"/>
    <w:basedOn w:val="refNotes"/>
    <w:pPr>
      <w:tabs>
        <w:tab w:val="clear" w:pos="360"/>
      </w:tabs>
      <w:ind w:left="0" w:firstLine="0"/>
    </w:pPr>
  </w:style>
  <w:style w:type="paragraph" w:customStyle="1" w:styleId="refNotes">
    <w:name w:val="refNotes"/>
    <w:aliases w:val="REF"/>
    <w:basedOn w:val="FirstPara"/>
    <w:pPr>
      <w:tabs>
        <w:tab w:val="left" w:pos="360"/>
        <w:tab w:val="left" w:pos="600"/>
      </w:tabs>
      <w:spacing w:before="0" w:after="60" w:line="200" w:lineRule="atLeast"/>
      <w:ind w:left="360" w:hanging="360"/>
    </w:pPr>
    <w:rPr>
      <w:sz w:val="18"/>
    </w:rPr>
  </w:style>
  <w:style w:type="paragraph" w:customStyle="1" w:styleId="FirstPara">
    <w:name w:val="FirstPara"/>
    <w:aliases w:val="FP"/>
    <w:basedOn w:val="Normal"/>
    <w:next w:val="Normal"/>
    <w:pPr>
      <w:spacing w:before="120" w:line="240" w:lineRule="atLeast"/>
      <w:jc w:val="both"/>
    </w:pPr>
    <w:rPr>
      <w:sz w:val="20"/>
    </w:rPr>
  </w:style>
  <w:style w:type="paragraph" w:customStyle="1" w:styleId="TN">
    <w:name w:val="TN"/>
    <w:basedOn w:val="Source"/>
    <w:pPr>
      <w:keepLines/>
      <w:tabs>
        <w:tab w:val="left" w:pos="240"/>
      </w:tabs>
      <w:ind w:left="240" w:hanging="240"/>
    </w:pPr>
  </w:style>
  <w:style w:type="paragraph" w:customStyle="1" w:styleId="Source">
    <w:name w:val="Source"/>
    <w:aliases w:val="SO"/>
    <w:basedOn w:val="FirstPara"/>
    <w:next w:val="FirstPara"/>
    <w:pPr>
      <w:spacing w:before="60" w:line="200" w:lineRule="atLeast"/>
      <w:ind w:left="720" w:right="720"/>
      <w:jc w:val="left"/>
    </w:pPr>
    <w:rPr>
      <w:sz w:val="18"/>
    </w:rPr>
  </w:style>
  <w:style w:type="paragraph" w:customStyle="1" w:styleId="Bulletlist2">
    <w:name w:val="Bulletlist2"/>
    <w:basedOn w:val="Normal"/>
    <w:pPr>
      <w:numPr>
        <w:numId w:val="2"/>
      </w:numPr>
      <w:spacing w:line="240" w:lineRule="exact"/>
      <w:jc w:val="both"/>
    </w:pPr>
    <w:rPr>
      <w:sz w:val="20"/>
    </w:rPr>
  </w:style>
  <w:style w:type="paragraph" w:customStyle="1" w:styleId="Firstorder">
    <w:name w:val="Firstorder"/>
    <w:basedOn w:val="Normal"/>
    <w:pPr>
      <w:pBdr>
        <w:top w:val="single" w:sz="2" w:space="4" w:color="auto"/>
        <w:bottom w:val="single" w:sz="2" w:space="4" w:color="auto"/>
      </w:pBdr>
      <w:tabs>
        <w:tab w:val="left" w:pos="360"/>
      </w:tabs>
      <w:spacing w:before="480" w:after="120" w:line="220" w:lineRule="exact"/>
    </w:pPr>
    <w:rPr>
      <w:rFonts w:ascii="Helvetica" w:hAnsi="Helvetica"/>
      <w:b/>
      <w:caps/>
      <w:sz w:val="18"/>
    </w:rPr>
  </w:style>
  <w:style w:type="paragraph" w:customStyle="1" w:styleId="OrderHeading">
    <w:name w:val="OrderHeading"/>
    <w:basedOn w:val="Normal"/>
    <w:pPr>
      <w:tabs>
        <w:tab w:val="left" w:pos="432"/>
      </w:tabs>
      <w:spacing w:before="360" w:after="140" w:line="220" w:lineRule="exact"/>
    </w:pPr>
    <w:rPr>
      <w:rFonts w:ascii="Helvetica" w:hAnsi="Helvetica"/>
      <w:b/>
      <w:iCs/>
      <w:sz w:val="18"/>
    </w:rPr>
  </w:style>
  <w:style w:type="paragraph" w:customStyle="1" w:styleId="para1">
    <w:name w:val="para1"/>
    <w:basedOn w:val="Normal"/>
    <w:pPr>
      <w:spacing w:before="120" w:line="240" w:lineRule="exact"/>
      <w:jc w:val="both"/>
    </w:pPr>
    <w:rPr>
      <w:sz w:val="20"/>
    </w:rPr>
  </w:style>
  <w:style w:type="paragraph" w:customStyle="1" w:styleId="para2">
    <w:name w:val="para2"/>
    <w:basedOn w:val="Normal"/>
    <w:pPr>
      <w:spacing w:line="240" w:lineRule="exact"/>
      <w:ind w:firstLine="144"/>
      <w:jc w:val="both"/>
    </w:pPr>
    <w:rPr>
      <w:sz w:val="20"/>
    </w:rPr>
  </w:style>
  <w:style w:type="paragraph" w:customStyle="1" w:styleId="FigCaption">
    <w:name w:val="FigCaption"/>
    <w:basedOn w:val="Normal"/>
    <w:pPr>
      <w:spacing w:before="200" w:after="240" w:line="220" w:lineRule="exact"/>
      <w:jc w:val="center"/>
    </w:pPr>
    <w:rPr>
      <w:sz w:val="18"/>
    </w:rPr>
  </w:style>
  <w:style w:type="paragraph" w:customStyle="1" w:styleId="DisplayEquation">
    <w:name w:val="DisplayEquation"/>
    <w:basedOn w:val="Normal"/>
    <w:pPr>
      <w:tabs>
        <w:tab w:val="right" w:pos="4853"/>
      </w:tabs>
      <w:spacing w:before="240" w:after="240"/>
      <w:ind w:left="144"/>
    </w:pPr>
    <w:rPr>
      <w:sz w:val="20"/>
    </w:rPr>
  </w:style>
  <w:style w:type="paragraph" w:customStyle="1" w:styleId="Bulletlist">
    <w:name w:val="Bulletlist"/>
    <w:basedOn w:val="Normal"/>
    <w:pPr>
      <w:numPr>
        <w:numId w:val="1"/>
      </w:numPr>
      <w:spacing w:line="240" w:lineRule="exact"/>
      <w:jc w:val="both"/>
    </w:pPr>
    <w:rPr>
      <w:sz w:val="20"/>
    </w:rPr>
  </w:style>
  <w:style w:type="paragraph" w:customStyle="1" w:styleId="TableCaption">
    <w:name w:val="TableCaption"/>
    <w:basedOn w:val="Normal"/>
    <w:pPr>
      <w:spacing w:before="240" w:after="120" w:line="220" w:lineRule="exact"/>
      <w:jc w:val="center"/>
    </w:pPr>
    <w:rPr>
      <w:rFonts w:ascii="Helvetica" w:hAnsi="Helvetica"/>
      <w:sz w:val="18"/>
    </w:rPr>
  </w:style>
  <w:style w:type="paragraph" w:customStyle="1" w:styleId="RefList">
    <w:name w:val="RefList"/>
    <w:basedOn w:val="Normal"/>
    <w:pPr>
      <w:spacing w:line="200" w:lineRule="exact"/>
      <w:ind w:left="288" w:hanging="288"/>
      <w:jc w:val="both"/>
    </w:pPr>
    <w:rPr>
      <w:sz w:val="18"/>
    </w:rPr>
  </w:style>
  <w:style w:type="paragraph" w:customStyle="1" w:styleId="Abstract1">
    <w:name w:val="Abstract1"/>
    <w:basedOn w:val="Normal"/>
    <w:pPr>
      <w:spacing w:line="200" w:lineRule="exact"/>
      <w:ind w:left="3514" w:firstLine="288"/>
      <w:jc w:val="both"/>
    </w:pPr>
    <w:rPr>
      <w:sz w:val="18"/>
    </w:rPr>
  </w:style>
  <w:style w:type="paragraph" w:styleId="Header">
    <w:name w:val="header"/>
    <w:basedOn w:val="Normal"/>
    <w:link w:val="HeaderChar"/>
    <w:uiPriority w:val="99"/>
    <w:pPr>
      <w:tabs>
        <w:tab w:val="center" w:pos="4153"/>
        <w:tab w:val="right" w:pos="8306"/>
      </w:tabs>
    </w:pPr>
  </w:style>
  <w:style w:type="paragraph" w:styleId="Footer">
    <w:name w:val="footer"/>
    <w:basedOn w:val="MainText"/>
    <w:link w:val="FooterChar"/>
    <w:uiPriority w:val="99"/>
    <w:pPr>
      <w:tabs>
        <w:tab w:val="left" w:pos="960"/>
        <w:tab w:val="right" w:pos="9000"/>
      </w:tabs>
      <w:spacing w:line="240" w:lineRule="auto"/>
      <w:ind w:firstLine="0"/>
      <w:jc w:val="left"/>
    </w:pPr>
    <w:rPr>
      <w:sz w:val="18"/>
    </w:rPr>
  </w:style>
  <w:style w:type="paragraph" w:customStyle="1" w:styleId="MainText">
    <w:name w:val="MainText"/>
    <w:aliases w:val="MT"/>
    <w:basedOn w:val="FirstPara"/>
    <w:pPr>
      <w:spacing w:before="0"/>
      <w:ind w:firstLine="300"/>
    </w:pPr>
  </w:style>
  <w:style w:type="paragraph" w:customStyle="1" w:styleId="bib">
    <w:name w:val="bib"/>
    <w:basedOn w:val="Abstract"/>
    <w:pPr>
      <w:spacing w:before="240"/>
    </w:pPr>
  </w:style>
  <w:style w:type="paragraph" w:customStyle="1" w:styleId="thirdorder">
    <w:name w:val="thirdorder"/>
    <w:basedOn w:val="OrderHeading"/>
    <w:pPr>
      <w:tabs>
        <w:tab w:val="clear" w:pos="432"/>
        <w:tab w:val="left" w:pos="504"/>
      </w:tabs>
      <w:spacing w:before="320" w:after="0"/>
    </w:pPr>
    <w:rPr>
      <w:rFonts w:ascii="Times New Roman" w:hAnsi="Times New Roman"/>
    </w:rPr>
  </w:style>
  <w:style w:type="character" w:styleId="PageNumber">
    <w:name w:val="page number"/>
    <w:basedOn w:val="DefaultParagraphFont"/>
    <w:semiHidden/>
  </w:style>
  <w:style w:type="character" w:styleId="Emphasis">
    <w:name w:val="Emphasis"/>
    <w:uiPriority w:val="20"/>
    <w:qFormat/>
    <w:rPr>
      <w:i/>
      <w:iCs/>
    </w:rPr>
  </w:style>
  <w:style w:type="paragraph" w:customStyle="1" w:styleId="ExampleDefinition">
    <w:name w:val="ExampleDefinition"/>
    <w:basedOn w:val="FirstPara"/>
    <w:pPr>
      <w:keepNext/>
      <w:tabs>
        <w:tab w:val="left" w:pos="1161"/>
      </w:tabs>
      <w:spacing w:before="240"/>
    </w:pPr>
  </w:style>
  <w:style w:type="paragraph" w:customStyle="1" w:styleId="TC">
    <w:name w:val="TC"/>
    <w:basedOn w:val="Table"/>
    <w:pPr>
      <w:jc w:val="center"/>
    </w:pPr>
  </w:style>
  <w:style w:type="paragraph" w:customStyle="1" w:styleId="Table">
    <w:name w:val="Table"/>
    <w:aliases w:val="TA"/>
    <w:basedOn w:val="FirstPara"/>
    <w:pPr>
      <w:spacing w:before="40" w:after="40" w:line="200" w:lineRule="atLeast"/>
      <w:jc w:val="left"/>
    </w:pPr>
    <w:rPr>
      <w:sz w:val="18"/>
    </w:rPr>
  </w:style>
  <w:style w:type="paragraph" w:customStyle="1" w:styleId="TL">
    <w:name w:val="TL"/>
    <w:basedOn w:val="Table"/>
    <w:pPr>
      <w:tabs>
        <w:tab w:val="left" w:pos="360"/>
      </w:tabs>
    </w:pPr>
  </w:style>
  <w:style w:type="paragraph" w:customStyle="1" w:styleId="TD">
    <w:name w:val="TD"/>
    <w:basedOn w:val="TL"/>
    <w:pPr>
      <w:tabs>
        <w:tab w:val="decimal" w:pos="460"/>
      </w:tabs>
    </w:pPr>
  </w:style>
  <w:style w:type="paragraph" w:customStyle="1" w:styleId="bib1">
    <w:name w:val="bib1"/>
    <w:basedOn w:val="bib"/>
    <w:pPr>
      <w:spacing w:after="600"/>
    </w:pPr>
  </w:style>
  <w:style w:type="paragraph" w:customStyle="1" w:styleId="Quotation">
    <w:name w:val="Quotation"/>
    <w:basedOn w:val="Normal"/>
  </w:style>
  <w:style w:type="paragraph" w:customStyle="1" w:styleId="quotation0">
    <w:name w:val="quotation"/>
    <w:basedOn w:val="Articletitle"/>
    <w:pPr>
      <w:spacing w:before="120" w:after="0" w:line="240" w:lineRule="exact"/>
      <w:ind w:left="720" w:right="720"/>
    </w:pPr>
    <w:rPr>
      <w:rFonts w:ascii="Times New Roman" w:hAnsi="Times New Roman"/>
      <w:b w:val="0"/>
      <w:sz w:val="18"/>
    </w:rPr>
  </w:style>
  <w:style w:type="paragraph" w:styleId="BodyTextIndent">
    <w:name w:val="Body Text Indent"/>
    <w:basedOn w:val="Normal"/>
    <w:semiHidden/>
    <w:pPr>
      <w:spacing w:line="360" w:lineRule="auto"/>
      <w:ind w:firstLine="720"/>
    </w:pPr>
    <w:rPr>
      <w:sz w:val="20"/>
      <w:szCs w:val="20"/>
    </w:rPr>
  </w:style>
  <w:style w:type="paragraph" w:customStyle="1" w:styleId="2colAdd">
    <w:name w:val="2colAdd"/>
    <w:aliases w:val="2A"/>
    <w:basedOn w:val="FirstPara"/>
    <w:pPr>
      <w:spacing w:line="220" w:lineRule="atLeast"/>
      <w:jc w:val="left"/>
    </w:pPr>
    <w:rPr>
      <w:i/>
    </w:rPr>
  </w:style>
  <w:style w:type="paragraph" w:customStyle="1" w:styleId="2colMainText">
    <w:name w:val="2colMainText"/>
    <w:aliases w:val="2MT"/>
    <w:basedOn w:val="FirstPara"/>
    <w:pPr>
      <w:spacing w:before="0" w:line="220" w:lineRule="atLeast"/>
      <w:ind w:firstLine="180"/>
      <w:jc w:val="left"/>
    </w:pPr>
    <w:rPr>
      <w:sz w:val="18"/>
    </w:rPr>
  </w:style>
  <w:style w:type="paragraph" w:customStyle="1" w:styleId="2colBullet">
    <w:name w:val="2colBullet"/>
    <w:aliases w:val="2B"/>
    <w:basedOn w:val="2colMainText"/>
    <w:pPr>
      <w:tabs>
        <w:tab w:val="left" w:pos="180"/>
      </w:tabs>
      <w:spacing w:after="60"/>
      <w:ind w:left="180" w:hanging="180"/>
    </w:pPr>
  </w:style>
  <w:style w:type="paragraph" w:customStyle="1" w:styleId="2colFirstPara">
    <w:name w:val="2colFirstPara"/>
    <w:aliases w:val="2FP"/>
    <w:basedOn w:val="2colMainText"/>
    <w:next w:val="2colMainText"/>
    <w:pPr>
      <w:ind w:firstLine="0"/>
    </w:pPr>
  </w:style>
  <w:style w:type="paragraph" w:customStyle="1" w:styleId="2colH1">
    <w:name w:val="2colH1"/>
    <w:aliases w:val="2H1"/>
    <w:basedOn w:val="FirstPara"/>
    <w:pPr>
      <w:tabs>
        <w:tab w:val="left" w:pos="360"/>
      </w:tabs>
      <w:spacing w:after="120" w:line="260" w:lineRule="atLeast"/>
      <w:jc w:val="left"/>
    </w:pPr>
    <w:rPr>
      <w:b/>
      <w:sz w:val="24"/>
    </w:rPr>
  </w:style>
  <w:style w:type="paragraph" w:customStyle="1" w:styleId="2colH2">
    <w:name w:val="2colH2"/>
    <w:aliases w:val="2H2"/>
    <w:basedOn w:val="2colFirstPara"/>
    <w:pPr>
      <w:tabs>
        <w:tab w:val="left" w:pos="360"/>
      </w:tabs>
      <w:spacing w:after="60" w:line="240" w:lineRule="atLeast"/>
    </w:pPr>
    <w:rPr>
      <w:i/>
      <w:sz w:val="20"/>
    </w:rPr>
  </w:style>
  <w:style w:type="paragraph" w:customStyle="1" w:styleId="AbsKeyBibli">
    <w:name w:val="AbsKeyBibli"/>
    <w:aliases w:val="ABS"/>
    <w:basedOn w:val="FirstPara"/>
    <w:pPr>
      <w:widowControl w:val="0"/>
      <w:tabs>
        <w:tab w:val="left" w:pos="960"/>
      </w:tabs>
      <w:spacing w:before="0" w:after="200" w:line="200" w:lineRule="atLeast"/>
      <w:ind w:left="3096"/>
    </w:pPr>
    <w:rPr>
      <w:sz w:val="18"/>
    </w:rPr>
  </w:style>
  <w:style w:type="paragraph" w:customStyle="1" w:styleId="AuthAdds">
    <w:name w:val="AuthAdds"/>
    <w:aliases w:val="ADR"/>
    <w:basedOn w:val="FirstPara"/>
    <w:next w:val="AbsKeyBibli"/>
    <w:pPr>
      <w:widowControl w:val="0"/>
      <w:spacing w:before="0" w:after="200"/>
      <w:ind w:left="3096"/>
      <w:jc w:val="left"/>
    </w:pPr>
  </w:style>
  <w:style w:type="paragraph" w:customStyle="1" w:styleId="AuthNames">
    <w:name w:val="AuthNames"/>
    <w:aliases w:val="AU"/>
    <w:basedOn w:val="FirstPara"/>
    <w:next w:val="AuthAdds"/>
    <w:pPr>
      <w:spacing w:after="120" w:line="320" w:lineRule="atLeast"/>
      <w:ind w:left="3096"/>
      <w:jc w:val="left"/>
    </w:pPr>
    <w:rPr>
      <w:rFonts w:ascii="Arial" w:hAnsi="Arial"/>
      <w:sz w:val="28"/>
    </w:rPr>
  </w:style>
  <w:style w:type="paragraph" w:customStyle="1" w:styleId="Bibliography1">
    <w:name w:val="Bibliography1"/>
    <w:aliases w:val="BIB"/>
    <w:basedOn w:val="FirstPara"/>
    <w:pPr>
      <w:spacing w:before="0" w:after="60" w:line="200" w:lineRule="atLeast"/>
      <w:ind w:left="480" w:hanging="480"/>
    </w:pPr>
    <w:rPr>
      <w:sz w:val="18"/>
    </w:rPr>
  </w:style>
  <w:style w:type="paragraph" w:styleId="BodyText">
    <w:name w:val="Body Text"/>
    <w:basedOn w:val="Normal"/>
    <w:semiHidden/>
    <w:pPr>
      <w:jc w:val="both"/>
    </w:pPr>
    <w:rPr>
      <w:sz w:val="20"/>
      <w:szCs w:val="20"/>
    </w:rPr>
  </w:style>
  <w:style w:type="paragraph" w:styleId="BodyText2">
    <w:name w:val="Body Text 2"/>
    <w:basedOn w:val="Normal"/>
    <w:semiHidden/>
    <w:pPr>
      <w:jc w:val="both"/>
    </w:pPr>
    <w:rPr>
      <w:sz w:val="22"/>
      <w:szCs w:val="20"/>
    </w:rPr>
  </w:style>
  <w:style w:type="paragraph" w:styleId="BodyTextIndent2">
    <w:name w:val="Body Text Indent 2"/>
    <w:basedOn w:val="Normal"/>
    <w:semiHidden/>
    <w:pPr>
      <w:ind w:left="1440" w:hanging="1440"/>
      <w:jc w:val="both"/>
    </w:pPr>
    <w:rPr>
      <w:sz w:val="22"/>
      <w:szCs w:val="20"/>
    </w:rPr>
  </w:style>
  <w:style w:type="paragraph" w:styleId="BodyTextIndent3">
    <w:name w:val="Body Text Indent 3"/>
    <w:basedOn w:val="Normal"/>
    <w:semiHidden/>
    <w:pPr>
      <w:ind w:left="1440"/>
      <w:jc w:val="both"/>
    </w:pPr>
    <w:rPr>
      <w:rFonts w:eastAsia="MS Mincho"/>
      <w:sz w:val="20"/>
      <w:lang w:eastAsia="ja-JP"/>
    </w:rPr>
  </w:style>
  <w:style w:type="paragraph" w:customStyle="1" w:styleId="ColHead">
    <w:name w:val="ColHead"/>
    <w:aliases w:val="CH"/>
    <w:basedOn w:val="TL"/>
    <w:pPr>
      <w:jc w:val="center"/>
    </w:pPr>
    <w:rPr>
      <w:i/>
    </w:rPr>
  </w:style>
  <w:style w:type="paragraph" w:customStyle="1" w:styleId="EquationDisp">
    <w:name w:val="EquationDisp"/>
    <w:aliases w:val="EQN"/>
    <w:basedOn w:val="FirstPara"/>
    <w:pPr>
      <w:tabs>
        <w:tab w:val="right" w:pos="4853"/>
      </w:tabs>
      <w:ind w:left="144"/>
      <w:jc w:val="left"/>
    </w:pPr>
  </w:style>
  <w:style w:type="paragraph" w:customStyle="1" w:styleId="-FC">
    <w:name w:val="-FC"/>
    <w:basedOn w:val="FirstPara"/>
    <w:pPr>
      <w:tabs>
        <w:tab w:val="left" w:pos="840"/>
        <w:tab w:val="left" w:pos="1680"/>
      </w:tabs>
      <w:spacing w:before="0" w:after="120" w:line="200" w:lineRule="atLeast"/>
      <w:jc w:val="left"/>
    </w:pPr>
    <w:rPr>
      <w:sz w:val="18"/>
    </w:rPr>
  </w:style>
  <w:style w:type="paragraph" w:customStyle="1" w:styleId="FigureCaption">
    <w:name w:val="FigureCaption"/>
    <w:aliases w:val="FC"/>
    <w:basedOn w:val="FirstPara"/>
    <w:pPr>
      <w:tabs>
        <w:tab w:val="left" w:pos="840"/>
        <w:tab w:val="left" w:pos="1680"/>
      </w:tabs>
      <w:spacing w:before="240" w:after="120" w:line="200" w:lineRule="atLeast"/>
      <w:ind w:left="835" w:hanging="835"/>
      <w:jc w:val="left"/>
    </w:pPr>
    <w:rPr>
      <w:sz w:val="18"/>
    </w:rPr>
  </w:style>
  <w:style w:type="paragraph" w:customStyle="1" w:styleId="fh">
    <w:name w:val="fh"/>
    <w:basedOn w:val="FigureCaption"/>
    <w:rPr>
      <w:sz w:val="28"/>
    </w:rPr>
  </w:style>
  <w:style w:type="paragraph" w:customStyle="1" w:styleId="-FP">
    <w:name w:val="-FP"/>
    <w:basedOn w:val="FirstPara"/>
    <w:pPr>
      <w:spacing w:before="0"/>
    </w:pPr>
  </w:style>
  <w:style w:type="paragraph" w:customStyle="1" w:styleId="Graphic">
    <w:name w:val="Graphic"/>
    <w:aliases w:val="GR"/>
    <w:basedOn w:val="MainText"/>
    <w:pPr>
      <w:spacing w:after="240" w:line="240" w:lineRule="auto"/>
      <w:ind w:firstLine="0"/>
    </w:pPr>
  </w:style>
  <w:style w:type="paragraph" w:customStyle="1" w:styleId="HeadL1">
    <w:name w:val="HeadL1"/>
    <w:aliases w:val="H1"/>
    <w:basedOn w:val="FirstPara"/>
    <w:next w:val="FirstPara"/>
    <w:pPr>
      <w:keepNext/>
      <w:tabs>
        <w:tab w:val="left" w:pos="360"/>
      </w:tabs>
      <w:spacing w:before="480" w:after="120"/>
      <w:ind w:left="360" w:hanging="360"/>
      <w:jc w:val="left"/>
    </w:pPr>
    <w:rPr>
      <w:b/>
      <w:sz w:val="22"/>
    </w:rPr>
  </w:style>
  <w:style w:type="paragraph" w:customStyle="1" w:styleId="-H1">
    <w:name w:val="-H1"/>
    <w:basedOn w:val="HeadL1"/>
    <w:pPr>
      <w:spacing w:before="0"/>
    </w:pPr>
  </w:style>
  <w:style w:type="paragraph" w:customStyle="1" w:styleId="HeadL2">
    <w:name w:val="HeadL2"/>
    <w:aliases w:val="H2"/>
    <w:basedOn w:val="FirstPara"/>
    <w:next w:val="FirstPara"/>
    <w:pPr>
      <w:keepNext/>
      <w:tabs>
        <w:tab w:val="left" w:pos="480"/>
      </w:tabs>
      <w:spacing w:before="300" w:after="60"/>
      <w:ind w:left="480" w:hanging="480"/>
      <w:jc w:val="left"/>
    </w:pPr>
    <w:rPr>
      <w:i/>
      <w:sz w:val="22"/>
    </w:rPr>
  </w:style>
  <w:style w:type="paragraph" w:customStyle="1" w:styleId="-H2">
    <w:name w:val="-H2"/>
    <w:basedOn w:val="HeadL2"/>
    <w:pPr>
      <w:spacing w:before="120"/>
    </w:pPr>
  </w:style>
  <w:style w:type="paragraph" w:customStyle="1" w:styleId="Header1">
    <w:name w:val="Header1"/>
    <w:aliases w:val="RH"/>
    <w:basedOn w:val="MainText"/>
    <w:pPr>
      <w:tabs>
        <w:tab w:val="left" w:pos="720"/>
        <w:tab w:val="right" w:pos="7200"/>
      </w:tabs>
      <w:spacing w:line="240" w:lineRule="auto"/>
      <w:ind w:firstLine="0"/>
      <w:jc w:val="left"/>
    </w:pPr>
    <w:rPr>
      <w:i/>
    </w:rPr>
  </w:style>
  <w:style w:type="paragraph" w:customStyle="1" w:styleId="HeadL3">
    <w:name w:val="HeadL3"/>
    <w:aliases w:val="H3"/>
    <w:basedOn w:val="HeadL2"/>
    <w:next w:val="FirstPara"/>
    <w:pPr>
      <w:tabs>
        <w:tab w:val="clear" w:pos="480"/>
        <w:tab w:val="left" w:pos="600"/>
      </w:tabs>
      <w:spacing w:after="0"/>
      <w:ind w:left="600" w:hanging="600"/>
    </w:pPr>
  </w:style>
  <w:style w:type="paragraph" w:customStyle="1" w:styleId="HTMLBody">
    <w:name w:val="HTML Body"/>
    <w:rPr>
      <w:rFonts w:ascii="Arial" w:hAnsi="Arial"/>
      <w:snapToGrid w:val="0"/>
    </w:rPr>
  </w:style>
  <w:style w:type="paragraph" w:customStyle="1" w:styleId="hypothesis">
    <w:name w:val="hypothesis"/>
    <w:basedOn w:val="MainText"/>
    <w:next w:val="FirstPara"/>
    <w:pPr>
      <w:spacing w:before="120"/>
      <w:ind w:left="302" w:firstLine="0"/>
    </w:pPr>
    <w:rPr>
      <w:i/>
    </w:rPr>
  </w:style>
  <w:style w:type="paragraph" w:styleId="ListBullet">
    <w:name w:val="List Bullet"/>
    <w:basedOn w:val="Normal"/>
    <w:autoRedefine/>
    <w:semiHidden/>
    <w:pPr>
      <w:tabs>
        <w:tab w:val="num" w:pos="720"/>
      </w:tabs>
      <w:ind w:left="720" w:hanging="720"/>
    </w:pPr>
    <w:rPr>
      <w:rFonts w:ascii="Garamond" w:hAnsi="Garamond"/>
      <w:sz w:val="16"/>
      <w:szCs w:val="20"/>
    </w:rPr>
  </w:style>
  <w:style w:type="paragraph" w:customStyle="1" w:styleId="ListedBullets">
    <w:name w:val="ListedBullets"/>
    <w:aliases w:val="LB"/>
    <w:basedOn w:val="FirstPara"/>
    <w:pPr>
      <w:tabs>
        <w:tab w:val="num" w:pos="720"/>
      </w:tabs>
      <w:ind w:left="720" w:hanging="720"/>
      <w:jc w:val="left"/>
    </w:pPr>
  </w:style>
  <w:style w:type="paragraph" w:customStyle="1" w:styleId="ListedNos">
    <w:name w:val="ListedNos"/>
    <w:aliases w:val="LN"/>
    <w:basedOn w:val="ListedBullets"/>
    <w:pPr>
      <w:tabs>
        <w:tab w:val="clear" w:pos="720"/>
        <w:tab w:val="num" w:pos="360"/>
      </w:tabs>
      <w:ind w:left="360" w:hanging="360"/>
    </w:pPr>
  </w:style>
  <w:style w:type="paragraph" w:customStyle="1" w:styleId="ListUnNod">
    <w:name w:val="ListUnNod"/>
    <w:aliases w:val="LU"/>
    <w:basedOn w:val="ListedBullets"/>
    <w:pPr>
      <w:tabs>
        <w:tab w:val="clear" w:pos="720"/>
        <w:tab w:val="num" w:pos="360"/>
      </w:tabs>
      <w:ind w:left="0" w:firstLine="0"/>
    </w:pPr>
  </w:style>
  <w:style w:type="paragraph" w:customStyle="1" w:styleId="ListSubsid">
    <w:name w:val="ListSubsid"/>
    <w:aliases w:val="LS"/>
    <w:basedOn w:val="ListUnNod"/>
    <w:pPr>
      <w:keepLines/>
      <w:tabs>
        <w:tab w:val="left" w:pos="960"/>
      </w:tabs>
      <w:spacing w:before="60"/>
      <w:ind w:left="960" w:hanging="480"/>
    </w:pPr>
  </w:style>
  <w:style w:type="paragraph" w:customStyle="1" w:styleId="MTDisplayEquation">
    <w:name w:val="MTDisplayEquation"/>
    <w:basedOn w:val="Normal"/>
    <w:pPr>
      <w:tabs>
        <w:tab w:val="center" w:pos="3600"/>
        <w:tab w:val="right" w:pos="7200"/>
      </w:tabs>
      <w:jc w:val="both"/>
    </w:pPr>
    <w:rPr>
      <w:rFonts w:eastAsia="MS Mincho"/>
      <w:i/>
      <w:sz w:val="20"/>
      <w:lang w:eastAsia="ja-JP"/>
    </w:rPr>
  </w:style>
  <w:style w:type="paragraph" w:customStyle="1" w:styleId="PaperTitle">
    <w:name w:val="PaperTitle"/>
    <w:aliases w:val="PT"/>
    <w:basedOn w:val="FirstPara"/>
    <w:next w:val="AuthNames"/>
    <w:pPr>
      <w:pBdr>
        <w:top w:val="single" w:sz="12" w:space="4" w:color="auto"/>
        <w:bottom w:val="single" w:sz="12" w:space="4" w:color="auto"/>
      </w:pBdr>
      <w:spacing w:before="0" w:after="240" w:line="320" w:lineRule="atLeast"/>
      <w:ind w:left="3096"/>
      <w:jc w:val="left"/>
    </w:pPr>
    <w:rPr>
      <w:rFonts w:ascii="Arial" w:hAnsi="Arial"/>
      <w:b/>
      <w:sz w:val="28"/>
    </w:rPr>
  </w:style>
  <w:style w:type="paragraph" w:styleId="PlainText">
    <w:name w:val="Plain Text"/>
    <w:basedOn w:val="Normal"/>
    <w:semiHidden/>
    <w:rPr>
      <w:rFonts w:ascii="Courier New" w:hAnsi="Courier New"/>
      <w:sz w:val="20"/>
      <w:szCs w:val="20"/>
      <w:lang w:val="en-US" w:eastAsia="ja-JP"/>
    </w:rPr>
  </w:style>
  <w:style w:type="paragraph" w:customStyle="1" w:styleId="QuotationDisp">
    <w:name w:val="QuotationDisp"/>
    <w:aliases w:val="QU"/>
    <w:basedOn w:val="FirstPara"/>
    <w:pPr>
      <w:spacing w:line="200" w:lineRule="atLeast"/>
      <w:ind w:left="720" w:right="720"/>
    </w:pPr>
    <w:rPr>
      <w:sz w:val="18"/>
    </w:rPr>
  </w:style>
  <w:style w:type="paragraph" w:customStyle="1" w:styleId="reference0">
    <w:name w:val="reference"/>
    <w:basedOn w:val="PaperTitle"/>
  </w:style>
  <w:style w:type="paragraph" w:customStyle="1" w:styleId="Rule">
    <w:name w:val="Rule"/>
    <w:aliases w:val="RU"/>
    <w:basedOn w:val="AbsKeyBibli"/>
    <w:next w:val="HeadL1"/>
    <w:pPr>
      <w:pBdr>
        <w:bottom w:val="single" w:sz="12" w:space="0" w:color="auto"/>
      </w:pBdr>
      <w:spacing w:after="0" w:line="240" w:lineRule="auto"/>
      <w:ind w:left="0"/>
    </w:pPr>
    <w:rPr>
      <w:sz w:val="12"/>
    </w:rPr>
  </w:style>
  <w:style w:type="paragraph" w:customStyle="1" w:styleId="TH">
    <w:name w:val="TH"/>
    <w:basedOn w:val="FirstPara"/>
    <w:next w:val="MainText"/>
    <w:pPr>
      <w:tabs>
        <w:tab w:val="left" w:pos="960"/>
        <w:tab w:val="left" w:pos="1920"/>
      </w:tabs>
      <w:spacing w:before="240" w:after="120" w:line="200" w:lineRule="atLeast"/>
      <w:ind w:left="965" w:hanging="965"/>
      <w:jc w:val="left"/>
    </w:pPr>
    <w:rPr>
      <w:sz w:val="18"/>
    </w:rPr>
  </w:style>
  <w:style w:type="paragraph" w:customStyle="1" w:styleId="Theorempreposition">
    <w:name w:val="Theorempreposition"/>
    <w:basedOn w:val="Normal"/>
    <w:pPr>
      <w:keepNext/>
      <w:tabs>
        <w:tab w:val="left" w:pos="1161"/>
      </w:tabs>
      <w:spacing w:before="240" w:line="240" w:lineRule="atLeast"/>
      <w:jc w:val="both"/>
    </w:pPr>
    <w:rPr>
      <w:i/>
      <w:sz w:val="20"/>
    </w:rPr>
  </w:style>
  <w:style w:type="paragraph" w:customStyle="1" w:styleId="TR">
    <w:name w:val="TR"/>
    <w:basedOn w:val="Table"/>
    <w:pPr>
      <w:ind w:right="120"/>
      <w:jc w:val="right"/>
    </w:pPr>
  </w:style>
  <w:style w:type="character" w:customStyle="1" w:styleId="Fort">
    <w:name w:val="Fort"/>
    <w:rPr>
      <w:b/>
    </w:rPr>
  </w:style>
  <w:style w:type="character" w:customStyle="1" w:styleId="h">
    <w:name w:val="h"/>
    <w:basedOn w:val="DefaultParagraphFont"/>
  </w:style>
  <w:style w:type="character" w:styleId="HTMLCite">
    <w:name w:val="HTML Cite"/>
    <w:semiHidden/>
    <w:rPr>
      <w:i/>
      <w:iCs/>
    </w:rPr>
  </w:style>
  <w:style w:type="paragraph" w:styleId="BalloonText">
    <w:name w:val="Balloon Text"/>
    <w:basedOn w:val="Normal"/>
    <w:link w:val="BalloonTextChar"/>
    <w:uiPriority w:val="99"/>
    <w:semiHidden/>
    <w:pPr>
      <w:widowControl w:val="0"/>
      <w:autoSpaceDE w:val="0"/>
      <w:autoSpaceDN w:val="0"/>
      <w:adjustRightInd w:val="0"/>
    </w:pPr>
    <w:rPr>
      <w:rFonts w:ascii="Tahoma" w:hAnsi="Tahoma"/>
      <w:sz w:val="16"/>
      <w:szCs w:val="16"/>
      <w:lang w:val="en-US"/>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pPr>
      <w:widowControl w:val="0"/>
      <w:autoSpaceDE w:val="0"/>
      <w:autoSpaceDN w:val="0"/>
      <w:adjustRightInd w:val="0"/>
    </w:pPr>
    <w:rPr>
      <w:sz w:val="20"/>
      <w:szCs w:val="20"/>
      <w:lang w:val="en-US"/>
    </w:rPr>
  </w:style>
  <w:style w:type="paragraph" w:styleId="CommentSubject">
    <w:name w:val="annotation subject"/>
    <w:basedOn w:val="CommentText"/>
    <w:next w:val="CommentText"/>
    <w:link w:val="CommentSubjectChar"/>
    <w:uiPriority w:val="99"/>
    <w:semiHidden/>
    <w:rPr>
      <w:b/>
      <w:bCs/>
    </w:rPr>
  </w:style>
  <w:style w:type="character" w:styleId="Hyperlink">
    <w:name w:val="Hyperlink"/>
    <w:uiPriority w:val="99"/>
    <w:rsid w:val="005415DC"/>
    <w:rPr>
      <w:rFonts w:ascii="Tahoma" w:hAnsi="Tahoma" w:cs="Tahoma"/>
      <w:color w:val="5B9BD5" w:themeColor="accent1"/>
      <w:sz w:val="20"/>
      <w:szCs w:val="20"/>
      <w:shd w:val="clear" w:color="auto" w:fill="FFFFFF"/>
      <w:lang w:val="en-US"/>
    </w:rPr>
  </w:style>
  <w:style w:type="character" w:styleId="FollowedHyperlink">
    <w:name w:val="FollowedHyperlink"/>
    <w:semiHidden/>
    <w:rPr>
      <w:color w:val="800080"/>
      <w:u w:val="single"/>
    </w:rPr>
  </w:style>
  <w:style w:type="character" w:customStyle="1" w:styleId="FooterChar">
    <w:name w:val="Footer Char"/>
    <w:link w:val="Footer"/>
    <w:uiPriority w:val="99"/>
    <w:rsid w:val="00D849DD"/>
    <w:rPr>
      <w:sz w:val="18"/>
      <w:szCs w:val="24"/>
      <w:lang w:eastAsia="en-US"/>
    </w:rPr>
  </w:style>
  <w:style w:type="paragraph" w:styleId="NormalWeb">
    <w:name w:val="Normal (Web)"/>
    <w:basedOn w:val="Normal"/>
    <w:uiPriority w:val="99"/>
    <w:semiHidden/>
    <w:unhideWhenUsed/>
    <w:rsid w:val="00366A88"/>
    <w:pPr>
      <w:spacing w:before="100" w:beforeAutospacing="1" w:after="100" w:afterAutospacing="1"/>
    </w:pPr>
    <w:rPr>
      <w:lang w:val="en-US"/>
    </w:rPr>
  </w:style>
  <w:style w:type="paragraph" w:styleId="Caption">
    <w:name w:val="caption"/>
    <w:basedOn w:val="Normal"/>
    <w:next w:val="Normal"/>
    <w:uiPriority w:val="35"/>
    <w:unhideWhenUsed/>
    <w:qFormat/>
    <w:rsid w:val="009E3372"/>
    <w:rPr>
      <w:b/>
      <w:bCs/>
      <w:sz w:val="20"/>
      <w:szCs w:val="20"/>
    </w:rPr>
  </w:style>
  <w:style w:type="table" w:styleId="TableGrid">
    <w:name w:val="Table Grid"/>
    <w:basedOn w:val="TableNormal"/>
    <w:rsid w:val="00D40B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0B9A"/>
    <w:pPr>
      <w:ind w:left="720"/>
      <w:contextualSpacing/>
    </w:pPr>
  </w:style>
  <w:style w:type="character" w:styleId="LineNumber">
    <w:name w:val="line number"/>
    <w:basedOn w:val="DefaultParagraphFont"/>
    <w:uiPriority w:val="99"/>
    <w:semiHidden/>
    <w:unhideWhenUsed/>
    <w:rsid w:val="00077E88"/>
  </w:style>
  <w:style w:type="character" w:styleId="PlaceholderText">
    <w:name w:val="Placeholder Text"/>
    <w:basedOn w:val="DefaultParagraphFont"/>
    <w:uiPriority w:val="99"/>
    <w:semiHidden/>
    <w:rsid w:val="00ED174A"/>
    <w:rPr>
      <w:color w:val="808080"/>
    </w:rPr>
  </w:style>
  <w:style w:type="character" w:customStyle="1" w:styleId="fontstyle01">
    <w:name w:val="fontstyle01"/>
    <w:basedOn w:val="DefaultParagraphFont"/>
    <w:rsid w:val="001F286A"/>
    <w:rPr>
      <w:rFonts w:ascii="TimesNewRomanPS-BoldMT" w:hAnsi="TimesNewRomanPS-BoldMT" w:hint="default"/>
      <w:b/>
      <w:bCs/>
      <w:i w:val="0"/>
      <w:iCs w:val="0"/>
      <w:color w:val="231F20"/>
      <w:sz w:val="18"/>
      <w:szCs w:val="18"/>
    </w:rPr>
  </w:style>
  <w:style w:type="paragraph" w:styleId="FootnoteText">
    <w:name w:val="footnote text"/>
    <w:aliases w:val=" Char Char,Char Char Char Char,Char Char Char,متن زيرنويس,پاورقي Char Char,پاورقي Char,Char,ãÊä ÒíÑäæíÓ Char,ÇæÑÞí Char Char Char,ÇæÑÞí Char Char1,ãÊä ÒíÑäæíÓ,ÇæÑÞí Char Char,ÇæÑÞí Char,پاورقي,پاورقی Char,ÇæÑÞ, Char,Footnote Text1"/>
    <w:basedOn w:val="Normal"/>
    <w:link w:val="FootnoteTextChar"/>
    <w:uiPriority w:val="99"/>
    <w:unhideWhenUsed/>
    <w:qFormat/>
    <w:rsid w:val="00E07118"/>
    <w:pPr>
      <w:bidi/>
    </w:pPr>
    <w:rPr>
      <w:rFonts w:ascii="Calibri" w:eastAsia="Calibri" w:hAnsi="Calibri" w:cs="Arial"/>
      <w:sz w:val="20"/>
      <w:szCs w:val="20"/>
      <w:lang w:val="en-US" w:bidi="fa-IR"/>
    </w:rPr>
  </w:style>
  <w:style w:type="character" w:customStyle="1" w:styleId="FootnoteTextChar">
    <w:name w:val="Footnote Text Char"/>
    <w:aliases w:val=" Char Char Char,Char Char Char Char Char,Char Char Char Char1,متن زيرنويس Char,پاورقي Char Char Char,پاورقي Char Char1,Char Char,ãÊä ÒíÑäæíÓ Char Char,ÇæÑÞí Char Char Char Char,ÇæÑÞí Char Char1 Char,ãÊä ÒíÑäæíÓ Char1,پاورقي Char1"/>
    <w:basedOn w:val="DefaultParagraphFont"/>
    <w:link w:val="FootnoteText"/>
    <w:uiPriority w:val="99"/>
    <w:rsid w:val="00E07118"/>
    <w:rPr>
      <w:rFonts w:ascii="Calibri" w:eastAsia="Calibri" w:hAnsi="Calibri" w:cs="Arial"/>
      <w:lang w:bidi="fa-IR"/>
    </w:rPr>
  </w:style>
  <w:style w:type="character" w:styleId="FootnoteReference">
    <w:name w:val="footnote reference"/>
    <w:aliases w:val="شماره زيرنويس,پاورقی,مرجع پاورقي,ÔãÇÑå ÒíÑäæíÓ,Footnote"/>
    <w:qFormat/>
    <w:rsid w:val="00E07118"/>
    <w:rPr>
      <w:vertAlign w:val="superscript"/>
    </w:rPr>
  </w:style>
  <w:style w:type="character" w:customStyle="1" w:styleId="HeaderChar">
    <w:name w:val="Header Char"/>
    <w:link w:val="Header"/>
    <w:uiPriority w:val="99"/>
    <w:rsid w:val="00E07118"/>
    <w:rPr>
      <w:sz w:val="24"/>
      <w:szCs w:val="24"/>
      <w:lang w:val="en-GB"/>
    </w:rPr>
  </w:style>
  <w:style w:type="character" w:customStyle="1" w:styleId="tlid-translation">
    <w:name w:val="tlid-translation"/>
    <w:rsid w:val="00E07118"/>
  </w:style>
  <w:style w:type="character" w:customStyle="1" w:styleId="Heading1Char">
    <w:name w:val="Heading 1 Char"/>
    <w:link w:val="Heading1"/>
    <w:uiPriority w:val="9"/>
    <w:rsid w:val="000905F7"/>
    <w:rPr>
      <w:rFonts w:ascii="Candara" w:hAnsi="Candara"/>
      <w:b/>
      <w:color w:val="B433B7"/>
      <w:sz w:val="28"/>
      <w:lang w:val="en-GB"/>
    </w:rPr>
  </w:style>
  <w:style w:type="character" w:customStyle="1" w:styleId="Heading2Char">
    <w:name w:val="Heading 2 Char"/>
    <w:link w:val="Heading2"/>
    <w:uiPriority w:val="9"/>
    <w:rsid w:val="000905F7"/>
    <w:rPr>
      <w:rFonts w:ascii="Candara" w:hAnsi="Candara"/>
      <w:b/>
      <w:i/>
      <w:color w:val="B433B7"/>
      <w:sz w:val="28"/>
      <w:lang w:val="en-GB"/>
    </w:rPr>
  </w:style>
  <w:style w:type="character" w:customStyle="1" w:styleId="st">
    <w:name w:val="st"/>
    <w:rsid w:val="00E07118"/>
  </w:style>
  <w:style w:type="character" w:customStyle="1" w:styleId="CommentTextChar">
    <w:name w:val="Comment Text Char"/>
    <w:basedOn w:val="DefaultParagraphFont"/>
    <w:link w:val="CommentText"/>
    <w:uiPriority w:val="99"/>
    <w:rsid w:val="00E07118"/>
  </w:style>
  <w:style w:type="character" w:customStyle="1" w:styleId="CommentSubjectChar">
    <w:name w:val="Comment Subject Char"/>
    <w:link w:val="CommentSubject"/>
    <w:uiPriority w:val="99"/>
    <w:semiHidden/>
    <w:rsid w:val="00E07118"/>
    <w:rPr>
      <w:b/>
      <w:bCs/>
    </w:rPr>
  </w:style>
  <w:style w:type="character" w:customStyle="1" w:styleId="BalloonTextChar">
    <w:name w:val="Balloon Text Char"/>
    <w:link w:val="BalloonText"/>
    <w:uiPriority w:val="99"/>
    <w:semiHidden/>
    <w:rsid w:val="00E07118"/>
    <w:rPr>
      <w:rFonts w:ascii="Tahoma" w:hAnsi="Tahoma"/>
      <w:sz w:val="16"/>
      <w:szCs w:val="16"/>
    </w:rPr>
  </w:style>
  <w:style w:type="character" w:customStyle="1" w:styleId="UnresolvedMention1">
    <w:name w:val="Unresolved Mention1"/>
    <w:basedOn w:val="DefaultParagraphFont"/>
    <w:uiPriority w:val="99"/>
    <w:semiHidden/>
    <w:unhideWhenUsed/>
    <w:rsid w:val="00F2325D"/>
    <w:rPr>
      <w:color w:val="605E5C"/>
      <w:shd w:val="clear" w:color="auto" w:fill="E1DFDD"/>
    </w:rPr>
  </w:style>
  <w:style w:type="table" w:customStyle="1" w:styleId="TableGrid1">
    <w:name w:val="Table Grid1"/>
    <w:basedOn w:val="TableNormal"/>
    <w:next w:val="TableGrid"/>
    <w:uiPriority w:val="59"/>
    <w:rsid w:val="006A324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link w:val="TextChar"/>
    <w:qFormat/>
    <w:rsid w:val="00D257C3"/>
    <w:pPr>
      <w:ind w:firstLine="567"/>
      <w:jc w:val="both"/>
    </w:pPr>
    <w:rPr>
      <w:rFonts w:ascii="Tahoma" w:hAnsi="Tahoma" w:cs="Tahoma"/>
      <w:color w:val="222222"/>
      <w:sz w:val="20"/>
      <w:szCs w:val="20"/>
      <w:shd w:val="clear" w:color="auto" w:fill="FFFFFF"/>
      <w:lang w:val="en-US"/>
    </w:rPr>
  </w:style>
  <w:style w:type="character" w:customStyle="1" w:styleId="TextChar">
    <w:name w:val="Text Char"/>
    <w:basedOn w:val="DefaultParagraphFont"/>
    <w:link w:val="Text"/>
    <w:rsid w:val="00D257C3"/>
    <w:rPr>
      <w:rFonts w:ascii="Tahoma" w:hAnsi="Tahoma" w:cs="Tahoma"/>
      <w:color w:val="222222"/>
    </w:rPr>
  </w:style>
  <w:style w:type="character" w:styleId="UnresolvedMention">
    <w:name w:val="Unresolved Mention"/>
    <w:basedOn w:val="DefaultParagraphFont"/>
    <w:uiPriority w:val="99"/>
    <w:semiHidden/>
    <w:unhideWhenUsed/>
    <w:rsid w:val="0015728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3">
    <w:name w:val="3"/>
    <w:basedOn w:val="TableNormal"/>
    <w:tblPr>
      <w:tblStyleRowBandSize w:val="1"/>
      <w:tblStyleColBandSize w:val="1"/>
      <w:tblCellMar>
        <w:left w:w="0" w:type="dxa"/>
        <w:right w:w="0" w:type="dxa"/>
      </w:tblCellMar>
    </w:tblPr>
  </w:style>
  <w:style w:type="table" w:customStyle="1" w:styleId="2">
    <w:name w:val="2"/>
    <w:basedOn w:val="TableNormal"/>
    <w:rPr>
      <w:rFonts w:ascii="Calibri" w:eastAsia="Calibri" w:hAnsi="Calibri" w:cs="Calibri"/>
      <w:sz w:val="22"/>
      <w:szCs w:val="22"/>
    </w:rPr>
    <w:tblPr>
      <w:tblStyleRowBandSize w:val="1"/>
      <w:tblStyleColBandSize w:val="1"/>
    </w:tblPr>
  </w:style>
  <w:style w:type="table" w:customStyle="1" w:styleId="1">
    <w:name w:val="1"/>
    <w:basedOn w:val="TableNormal"/>
    <w:rPr>
      <w:rFonts w:ascii="Calibri" w:eastAsia="Calibri" w:hAnsi="Calibri" w:cs="Calibri"/>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https://doi.org/10.3390/foods11182845" TargetMode="External"/><Relationship Id="rId21" Type="http://schemas.openxmlformats.org/officeDocument/2006/relationships/hyperlink" Target="https://doi.org/10.26656/fr.2017.5(6).412"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s://doi.org/10.1080/15428052.2023.2249185"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hyperlink" Target="https://doi.org/10.1088/1755-1315/443/1/01208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doi.org/10.26656/fr.2017.8(2).1079"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doi.org/10.1016/j.ijgfs.2023.100676" TargetMode="External"/><Relationship Id="rId28" Type="http://schemas.openxmlformats.org/officeDocument/2006/relationships/hyperlink" Target="https://doi.org/10.15294/jed.v12i1.2126?utm_source=chatgpt.com" TargetMode="External"/><Relationship Id="rId36"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yperlink" Target="https://doi.org/10.26656/fr.2017.4(6).180" TargetMode="External"/><Relationship Id="rId27" Type="http://schemas.openxmlformats.org/officeDocument/2006/relationships/hyperlink" Target="https://doi.org/10.26656/fr.2017.5(5).598" TargetMode="External"/><Relationship Id="rId30" Type="http://schemas.openxmlformats.org/officeDocument/2006/relationships/hyperlink" Target="https://doi.org/10.1007/s13197-023-05762-4" TargetMode="External"/><Relationship Id="rId35" Type="http://schemas.openxmlformats.org/officeDocument/2006/relationships/header" Target="header3.xml"/><Relationship Id="rId8" Type="http://schemas.openxmlformats.org/officeDocument/2006/relationships/hyperlink" Target="mailto:ira.mayasari079@gmail.com" TargetMode="Externa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3.xml.rels><?xml version="1.0" encoding="UTF-8" standalone="yes"?>
<Relationships xmlns="http://schemas.openxmlformats.org/package/2006/relationships"><Relationship Id="rId1" Type="http://schemas.openxmlformats.org/officeDocument/2006/relationships/hyperlink" Target="https://journal.sdgbali.com/index.php/gt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3RTVM7jsSTvcUdKZa/vLpDos5Q==">CgMxLjAyCGguZ2pkZ3hzMgppZC4zMGowemxsMgppZC4xZm9iOXRlMgppZC4zem55c2g3OAByITFVNmxwWXRUMWN5SHVxZW9Icm5mMFBkN3BvQUctcHF2VA==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4087</Words>
  <Characters>23300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Dr. Dinar Sukma Pramesti, ST., MT.</cp:lastModifiedBy>
  <cp:revision>11</cp:revision>
  <dcterms:created xsi:type="dcterms:W3CDTF">2026-10-23T14:19:00Z</dcterms:created>
  <dcterms:modified xsi:type="dcterms:W3CDTF">2026-10-31T09:24:00Z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7de03abd-c39e-3969-b8a8-65d2dd999de5</vt:lpwstr>
  </property>
  <property fmtid="{D5CDD505-2E9C-101B-9397-08002B2CF9AE}" pid="24" name="Mendeley Citation Style_1">
    <vt:lpwstr>http://www.zotero.org/styles/apa</vt:lpwstr>
  </property>
  <property fmtid="{D5CDD505-2E9C-101B-9397-08002B2CF9AE}" pid="25" name="GrammarlyDocumentId">
    <vt:lpwstr>ff7daaa40dc8c1f1ee4ec2cadee08c416c9de4ec1acc6d4dace07b8d60e9577c</vt:lpwstr>
  </property>
</Properties>
</file>