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5BCD4" w14:textId="107156EB" w:rsidR="005263B6" w:rsidRPr="00AE59C1" w:rsidRDefault="00A671FD">
      <w:pPr>
        <w:widowControl w:val="0"/>
        <w:pBdr>
          <w:top w:val="nil"/>
          <w:left w:val="nil"/>
          <w:bottom w:val="nil"/>
          <w:right w:val="nil"/>
          <w:between w:val="nil"/>
        </w:pBdr>
        <w:spacing w:after="200"/>
        <w:jc w:val="both"/>
        <w:rPr>
          <w:rFonts w:ascii="Calibri" w:eastAsia="Candara" w:hAnsi="Calibri" w:cs="Calibri"/>
          <w:b/>
          <w:bCs/>
          <w:color w:val="000000" w:themeColor="text1"/>
          <w:sz w:val="32"/>
          <w:szCs w:val="32"/>
        </w:rPr>
      </w:pPr>
      <w:r w:rsidRPr="00AE59C1">
        <w:rPr>
          <w:rFonts w:ascii="Calibri" w:eastAsia="Candara" w:hAnsi="Calibri" w:cs="Calibri"/>
          <w:b/>
          <w:bCs/>
          <w:color w:val="000000" w:themeColor="text1"/>
          <w:sz w:val="32"/>
          <w:szCs w:val="32"/>
        </w:rPr>
        <w:t>Sustainable Business Strategy Model for a Street Coffee Enterprise: A SWOT and</w:t>
      </w:r>
      <w:r w:rsidR="00AF09DC" w:rsidRPr="00AE59C1">
        <w:rPr>
          <w:rFonts w:ascii="Calibri" w:eastAsia="Candara" w:hAnsi="Calibri" w:cs="Calibri"/>
          <w:b/>
          <w:bCs/>
          <w:color w:val="000000" w:themeColor="text1"/>
          <w:sz w:val="32"/>
          <w:szCs w:val="32"/>
        </w:rPr>
        <w:t xml:space="preserve"> </w:t>
      </w:r>
      <w:r w:rsidRPr="00AE59C1">
        <w:rPr>
          <w:rFonts w:ascii="Calibri" w:eastAsia="Candara" w:hAnsi="Calibri" w:cs="Calibri"/>
          <w:b/>
          <w:bCs/>
          <w:color w:val="000000" w:themeColor="text1"/>
          <w:sz w:val="32"/>
          <w:szCs w:val="32"/>
        </w:rPr>
        <w:t>IE</w:t>
      </w:r>
      <w:r w:rsidR="00AF09DC" w:rsidRPr="00AE59C1">
        <w:rPr>
          <w:rFonts w:ascii="Calibri" w:eastAsia="Candara" w:hAnsi="Calibri" w:cs="Calibri"/>
          <w:b/>
          <w:bCs/>
          <w:color w:val="000000" w:themeColor="text1"/>
          <w:sz w:val="32"/>
          <w:szCs w:val="32"/>
        </w:rPr>
        <w:t xml:space="preserve"> </w:t>
      </w:r>
      <w:r w:rsidRPr="00AE59C1">
        <w:rPr>
          <w:rFonts w:ascii="Calibri" w:eastAsia="Candara" w:hAnsi="Calibri" w:cs="Calibri"/>
          <w:b/>
          <w:bCs/>
          <w:color w:val="000000" w:themeColor="text1"/>
          <w:sz w:val="32"/>
          <w:szCs w:val="32"/>
        </w:rPr>
        <w:t xml:space="preserve">Matrix Analysis of PEEM Coffee Yogyakarta </w:t>
      </w:r>
    </w:p>
    <w:p w14:paraId="5CF9BA00" w14:textId="159059D8" w:rsidR="005263B6" w:rsidRPr="00897A42" w:rsidRDefault="00923DE7" w:rsidP="00AE59C1">
      <w:pPr>
        <w:widowControl w:val="0"/>
        <w:pBdr>
          <w:top w:val="nil"/>
          <w:left w:val="nil"/>
          <w:bottom w:val="nil"/>
          <w:right w:val="nil"/>
          <w:between w:val="nil"/>
        </w:pBdr>
        <w:jc w:val="both"/>
        <w:rPr>
          <w:rFonts w:ascii="Calibri" w:eastAsia="Candara" w:hAnsi="Calibri" w:cs="Calibri"/>
          <w:b/>
          <w:bCs/>
          <w:color w:val="000000" w:themeColor="text1"/>
          <w:vertAlign w:val="superscript"/>
        </w:rPr>
      </w:pPr>
      <w:r w:rsidRPr="00897A42">
        <w:rPr>
          <w:rFonts w:ascii="Calibri" w:eastAsia="Candara" w:hAnsi="Calibri" w:cs="Calibri"/>
          <w:b/>
          <w:bCs/>
          <w:color w:val="000000" w:themeColor="text1"/>
        </w:rPr>
        <w:t>Theresia Erika Kristina</w:t>
      </w:r>
      <w:r w:rsidRPr="00897A42">
        <w:rPr>
          <w:rFonts w:ascii="Calibri" w:eastAsia="Candara" w:hAnsi="Calibri" w:cs="Calibri"/>
          <w:b/>
          <w:bCs/>
          <w:color w:val="000000" w:themeColor="text1"/>
          <w:vertAlign w:val="superscript"/>
        </w:rPr>
        <w:t>1</w:t>
      </w:r>
      <w:r w:rsidRPr="00897A42">
        <w:rPr>
          <w:rFonts w:ascii="Calibri" w:eastAsia="Candara" w:hAnsi="Calibri" w:cs="Calibri"/>
          <w:b/>
          <w:bCs/>
          <w:color w:val="000000" w:themeColor="text1"/>
        </w:rPr>
        <w:t xml:space="preserve">, Dwi Novita </w:t>
      </w:r>
      <w:proofErr w:type="spellStart"/>
      <w:r w:rsidRPr="00897A42">
        <w:rPr>
          <w:rFonts w:ascii="Calibri" w:eastAsia="Candara" w:hAnsi="Calibri" w:cs="Calibri"/>
          <w:b/>
          <w:bCs/>
          <w:color w:val="000000" w:themeColor="text1"/>
        </w:rPr>
        <w:t>Cahyaningtyas</w:t>
      </w:r>
      <w:proofErr w:type="spellEnd"/>
      <w:r w:rsidRPr="00897A42">
        <w:rPr>
          <w:rFonts w:ascii="Calibri" w:eastAsia="Candara" w:hAnsi="Calibri" w:cs="Calibri"/>
          <w:b/>
          <w:bCs/>
          <w:color w:val="000000" w:themeColor="text1"/>
        </w:rPr>
        <w:t xml:space="preserve"> Permatasari</w:t>
      </w:r>
      <w:r w:rsidRPr="00897A42">
        <w:rPr>
          <w:rFonts w:ascii="Calibri" w:eastAsia="Candara" w:hAnsi="Calibri" w:cs="Calibri"/>
          <w:b/>
          <w:bCs/>
          <w:color w:val="000000" w:themeColor="text1"/>
          <w:vertAlign w:val="superscript"/>
        </w:rPr>
        <w:t>2</w:t>
      </w:r>
      <w:r w:rsidRPr="00897A42">
        <w:rPr>
          <w:rFonts w:ascii="Calibri" w:eastAsia="Candara" w:hAnsi="Calibri" w:cs="Calibri"/>
          <w:b/>
          <w:bCs/>
          <w:color w:val="000000" w:themeColor="text1"/>
        </w:rPr>
        <w:t>, I Gusti Ayu Ari Agustini</w:t>
      </w:r>
      <w:r w:rsidRPr="00897A42">
        <w:rPr>
          <w:rFonts w:ascii="Calibri" w:eastAsia="Candara" w:hAnsi="Calibri" w:cs="Calibri"/>
          <w:b/>
          <w:bCs/>
          <w:color w:val="000000" w:themeColor="text1"/>
          <w:vertAlign w:val="superscript"/>
        </w:rPr>
        <w:t>3</w:t>
      </w:r>
    </w:p>
    <w:p w14:paraId="7361798D" w14:textId="0D1C02DE" w:rsidR="005263B6" w:rsidRPr="00897A42" w:rsidRDefault="00000000" w:rsidP="00AE59C1">
      <w:pPr>
        <w:widowControl w:val="0"/>
        <w:pBdr>
          <w:top w:val="nil"/>
          <w:left w:val="nil"/>
          <w:bottom w:val="nil"/>
          <w:right w:val="nil"/>
          <w:between w:val="nil"/>
        </w:pBdr>
        <w:jc w:val="both"/>
        <w:rPr>
          <w:rFonts w:ascii="Calibri" w:eastAsia="Candara" w:hAnsi="Calibri" w:cs="Calibri"/>
          <w:color w:val="000000" w:themeColor="text1"/>
        </w:rPr>
      </w:pPr>
      <w:r w:rsidRPr="00897A42">
        <w:rPr>
          <w:rFonts w:ascii="Calibri" w:eastAsia="Candara" w:hAnsi="Calibri" w:cs="Calibri"/>
          <w:color w:val="000000" w:themeColor="text1"/>
          <w:vertAlign w:val="superscript"/>
        </w:rPr>
        <w:t>1</w:t>
      </w:r>
      <w:r w:rsidR="00923DE7" w:rsidRPr="00897A42">
        <w:rPr>
          <w:rFonts w:ascii="Calibri" w:eastAsia="Candara" w:hAnsi="Calibri" w:cs="Calibri"/>
          <w:color w:val="000000" w:themeColor="text1"/>
          <w:vertAlign w:val="superscript"/>
        </w:rPr>
        <w:t>,2</w:t>
      </w:r>
      <w:r w:rsidR="00A671FD" w:rsidRPr="00897A42">
        <w:rPr>
          <w:rFonts w:ascii="Calibri" w:eastAsia="Candara" w:hAnsi="Calibri" w:cs="Calibri"/>
          <w:color w:val="000000" w:themeColor="text1"/>
          <w:vertAlign w:val="superscript"/>
        </w:rPr>
        <w:t>,3</w:t>
      </w:r>
      <w:r w:rsidR="00923DE7" w:rsidRPr="00897A42">
        <w:rPr>
          <w:rFonts w:ascii="Calibri" w:eastAsia="Candara" w:hAnsi="Calibri" w:cs="Calibri"/>
          <w:color w:val="000000" w:themeColor="text1"/>
        </w:rPr>
        <w:t>Politeknik Internasional Bali</w:t>
      </w:r>
      <w:r w:rsidRPr="00897A42">
        <w:rPr>
          <w:rFonts w:ascii="Calibri" w:eastAsia="Candara" w:hAnsi="Calibri" w:cs="Calibri"/>
          <w:color w:val="000000" w:themeColor="text1"/>
        </w:rPr>
        <w:t xml:space="preserve">, </w:t>
      </w:r>
      <w:r w:rsidR="00923DE7" w:rsidRPr="00897A42">
        <w:rPr>
          <w:rFonts w:ascii="Calibri" w:eastAsia="Candara" w:hAnsi="Calibri" w:cs="Calibri"/>
          <w:color w:val="000000" w:themeColor="text1"/>
        </w:rPr>
        <w:t>Indonesia</w:t>
      </w:r>
    </w:p>
    <w:p w14:paraId="58B9CE36" w14:textId="710EC67E" w:rsidR="005263B6" w:rsidRPr="00897A42" w:rsidRDefault="00000000" w:rsidP="00AE59C1">
      <w:pPr>
        <w:widowControl w:val="0"/>
        <w:pBdr>
          <w:top w:val="nil"/>
          <w:left w:val="nil"/>
          <w:bottom w:val="nil"/>
          <w:right w:val="nil"/>
          <w:between w:val="nil"/>
        </w:pBdr>
        <w:jc w:val="both"/>
        <w:rPr>
          <w:rFonts w:ascii="Calibri" w:eastAsia="Candara" w:hAnsi="Calibri" w:cs="Calibri"/>
          <w:color w:val="000000" w:themeColor="text1"/>
        </w:rPr>
      </w:pPr>
      <w:r w:rsidRPr="00897A42">
        <w:rPr>
          <w:rFonts w:ascii="Calibri" w:eastAsia="Candara" w:hAnsi="Calibri" w:cs="Calibri"/>
          <w:color w:val="000000" w:themeColor="text1"/>
        </w:rPr>
        <w:t xml:space="preserve">*Corresponding Author: </w:t>
      </w:r>
      <w:hyperlink r:id="rId8">
        <w:r w:rsidR="00923DE7" w:rsidRPr="00897A42">
          <w:rPr>
            <w:rFonts w:ascii="Calibri" w:eastAsia="Candara" w:hAnsi="Calibri" w:cs="Calibri"/>
            <w:color w:val="000000" w:themeColor="text1"/>
          </w:rPr>
          <w:t>dwinovita.permatasari</w:t>
        </w:r>
      </w:hyperlink>
      <w:r w:rsidR="00923DE7" w:rsidRPr="00897A42">
        <w:rPr>
          <w:rFonts w:ascii="Calibri" w:hAnsi="Calibri" w:cs="Calibri"/>
          <w:color w:val="000000" w:themeColor="text1"/>
        </w:rPr>
        <w:t>@gmail.com</w:t>
      </w:r>
    </w:p>
    <w:p w14:paraId="6B28CBF3" w14:textId="77777777" w:rsidR="005263B6" w:rsidRPr="00AE59C1" w:rsidRDefault="005263B6">
      <w:pPr>
        <w:widowControl w:val="0"/>
        <w:pBdr>
          <w:top w:val="nil"/>
          <w:left w:val="nil"/>
          <w:bottom w:val="nil"/>
          <w:right w:val="nil"/>
          <w:between w:val="nil"/>
        </w:pBdr>
        <w:jc w:val="both"/>
        <w:rPr>
          <w:rFonts w:ascii="Calibri" w:eastAsia="Candara" w:hAnsi="Calibri" w:cs="Calibri"/>
          <w:color w:val="000000" w:themeColor="text1"/>
        </w:rPr>
      </w:pPr>
    </w:p>
    <w:p w14:paraId="05E65A2E" w14:textId="26A603EC" w:rsidR="005263B6" w:rsidRPr="00AE59C1" w:rsidRDefault="00000000" w:rsidP="0079333F">
      <w:pPr>
        <w:widowControl w:val="0"/>
        <w:pBdr>
          <w:top w:val="nil"/>
          <w:left w:val="nil"/>
          <w:bottom w:val="nil"/>
          <w:right w:val="nil"/>
          <w:between w:val="nil"/>
        </w:pBdr>
        <w:shd w:val="clear" w:color="auto" w:fill="E7E6E6"/>
        <w:jc w:val="both"/>
        <w:rPr>
          <w:rFonts w:ascii="Calibri" w:eastAsia="Candara" w:hAnsi="Calibri" w:cs="Calibri"/>
          <w:color w:val="000000" w:themeColor="text1"/>
        </w:rPr>
      </w:pPr>
      <w:r w:rsidRPr="00AE59C1">
        <w:rPr>
          <w:rFonts w:ascii="Calibri" w:eastAsia="Candara" w:hAnsi="Calibri" w:cs="Calibri"/>
          <w:b/>
          <w:bCs/>
          <w:color w:val="000000" w:themeColor="text1"/>
        </w:rPr>
        <w:t xml:space="preserve">Abstract: </w:t>
      </w:r>
      <w:r w:rsidR="00A671FD" w:rsidRPr="00AE59C1">
        <w:rPr>
          <w:rFonts w:ascii="Calibri" w:eastAsia="Candara" w:hAnsi="Calibri" w:cs="Calibri"/>
          <w:color w:val="000000" w:themeColor="text1"/>
        </w:rPr>
        <w:t xml:space="preserve">The street coffee concept has emerged in response to the dynamic lifestyles of urban communities, offering practicality, fast service, and affordable prices, making it a growing consumption trend among young adults. This study aims to formulate a sustainable business strategy model for the street coffee enterprise PEEM Coffee in Yogyakarta by </w:t>
      </w:r>
      <w:proofErr w:type="spellStart"/>
      <w:r w:rsidR="00A671FD" w:rsidRPr="00AE59C1">
        <w:rPr>
          <w:rFonts w:ascii="Calibri" w:eastAsia="Candara" w:hAnsi="Calibri" w:cs="Calibri"/>
          <w:color w:val="000000" w:themeColor="text1"/>
        </w:rPr>
        <w:t>analyzing</w:t>
      </w:r>
      <w:proofErr w:type="spellEnd"/>
      <w:r w:rsidR="00A671FD" w:rsidRPr="00AE59C1">
        <w:rPr>
          <w:rFonts w:ascii="Calibri" w:eastAsia="Candara" w:hAnsi="Calibri" w:cs="Calibri"/>
          <w:color w:val="000000" w:themeColor="text1"/>
        </w:rPr>
        <w:t xml:space="preserve"> internal and external factors through the SWOT and IE Matrix approaches. A qualitative method was employed, utilizing in-depth interviews, direct observation, and document analysis. The findings indicate that PEEM Coffee possesses strengths such as a flexible mobile coffee truck concept, competitive pricing, and creative menu offerings; however, it also faces weaknesses related to location dependency, weather risks, distribution, and legal compliance. Strategic opportunities arise from the increasing coffee consumption trend among youth, potential for community collaboration, and government support for SMEs, while threats include intense market competition, raw material price fluctuations, and public space regulations. Positioned in the “Hold and Maintain” quadrant, the recommended strategies include optimizing internal strengths, addressing weaknesses, enhancing digital branding, improving operational efficiency, and expanding distribution channels and community networks. The novelty of this study lies in its focus on a modern street coffee business model that is flexible, accessible, and replicable for other SME actors aiming to build adaptive and sustainable ventures.</w:t>
      </w:r>
    </w:p>
    <w:p w14:paraId="711E550C" w14:textId="2E47EE18" w:rsidR="005263B6" w:rsidRPr="008E34D2" w:rsidRDefault="00000000">
      <w:pPr>
        <w:widowControl w:val="0"/>
        <w:pBdr>
          <w:top w:val="nil"/>
          <w:left w:val="nil"/>
          <w:bottom w:val="nil"/>
          <w:right w:val="nil"/>
          <w:between w:val="nil"/>
        </w:pBdr>
        <w:shd w:val="clear" w:color="auto" w:fill="E7E6E6"/>
        <w:tabs>
          <w:tab w:val="left" w:pos="960"/>
        </w:tabs>
        <w:jc w:val="both"/>
        <w:rPr>
          <w:rFonts w:ascii="Calibri" w:eastAsia="Candara" w:hAnsi="Calibri" w:cs="Calibri"/>
          <w:color w:val="000000" w:themeColor="text1"/>
        </w:rPr>
      </w:pPr>
      <w:r w:rsidRPr="008E34D2">
        <w:rPr>
          <w:rFonts w:ascii="Calibri" w:eastAsia="Candara" w:hAnsi="Calibri" w:cs="Calibri"/>
          <w:b/>
          <w:bCs/>
          <w:color w:val="000000" w:themeColor="text1"/>
        </w:rPr>
        <w:t xml:space="preserve">Keywords: </w:t>
      </w:r>
      <w:r w:rsidR="00A671FD" w:rsidRPr="008E34D2">
        <w:rPr>
          <w:rFonts w:ascii="Calibri" w:eastAsia="Candara" w:hAnsi="Calibri" w:cs="Calibri"/>
          <w:color w:val="000000" w:themeColor="text1"/>
        </w:rPr>
        <w:t>Business Strategy, Street Coffee, Urban Communities, SWOT, IE Matrix</w:t>
      </w:r>
    </w:p>
    <w:p w14:paraId="571D6315" w14:textId="77777777" w:rsidR="00E25399" w:rsidRPr="006B67B4" w:rsidRDefault="00E25399" w:rsidP="00E25399">
      <w:pPr>
        <w:widowControl w:val="0"/>
        <w:pBdr>
          <w:top w:val="nil"/>
          <w:left w:val="nil"/>
          <w:bottom w:val="nil"/>
          <w:right w:val="nil"/>
          <w:between w:val="nil"/>
        </w:pBdr>
        <w:tabs>
          <w:tab w:val="left" w:pos="960"/>
        </w:tabs>
        <w:jc w:val="both"/>
        <w:rPr>
          <w:rFonts w:ascii="Calibri" w:eastAsia="Candara" w:hAnsi="Calibri" w:cs="Calibri"/>
          <w:b/>
          <w:bCs/>
          <w:color w:val="000000" w:themeColor="text1"/>
        </w:rPr>
      </w:pPr>
      <w:bookmarkStart w:id="0" w:name="_heading=h.gjdgxs" w:colFirst="0" w:colLast="0"/>
      <w:bookmarkEnd w:id="0"/>
    </w:p>
    <w:p w14:paraId="1D6EF7BF" w14:textId="14AE620A" w:rsidR="00E25399" w:rsidRPr="006B67B4" w:rsidRDefault="00E25399" w:rsidP="00E25399">
      <w:pPr>
        <w:widowControl w:val="0"/>
        <w:pBdr>
          <w:top w:val="nil"/>
          <w:left w:val="nil"/>
          <w:bottom w:val="nil"/>
          <w:right w:val="nil"/>
          <w:between w:val="nil"/>
        </w:pBdr>
        <w:tabs>
          <w:tab w:val="left" w:pos="960"/>
        </w:tabs>
        <w:jc w:val="both"/>
        <w:rPr>
          <w:rFonts w:ascii="Calibri" w:eastAsia="Candara" w:hAnsi="Calibri" w:cs="Calibri"/>
          <w:color w:val="000000" w:themeColor="text1"/>
        </w:rPr>
      </w:pPr>
      <w:r w:rsidRPr="006B67B4">
        <w:rPr>
          <w:rFonts w:ascii="Calibri" w:hAnsi="Calibri" w:cs="Calibri"/>
          <w:color w:val="000000" w:themeColor="text1"/>
        </w:rPr>
        <w:t xml:space="preserve">History Article: </w:t>
      </w:r>
      <w:r w:rsidRPr="006B67B4">
        <w:rPr>
          <w:rFonts w:ascii="Calibri" w:hAnsi="Calibri" w:cs="Calibri"/>
        </w:rPr>
        <w:t xml:space="preserve">Submitted: </w:t>
      </w:r>
      <w:r w:rsidR="003C78FA">
        <w:rPr>
          <w:rFonts w:ascii="Calibri" w:hAnsi="Calibri" w:cs="Calibri"/>
        </w:rPr>
        <w:t>1</w:t>
      </w:r>
      <w:r w:rsidRPr="006B67B4">
        <w:rPr>
          <w:rFonts w:ascii="Calibri" w:hAnsi="Calibri" w:cs="Calibri"/>
        </w:rPr>
        <w:t>9 July 2026 |</w:t>
      </w:r>
      <w:r w:rsidR="003C78FA" w:rsidRPr="003C78FA">
        <w:rPr>
          <w:rFonts w:ascii="Calibri" w:hAnsi="Calibri" w:cs="Calibri"/>
        </w:rPr>
        <w:t xml:space="preserve"> </w:t>
      </w:r>
      <w:r w:rsidR="003C78FA" w:rsidRPr="006B67B4">
        <w:rPr>
          <w:rFonts w:ascii="Calibri" w:hAnsi="Calibri" w:cs="Calibri"/>
        </w:rPr>
        <w:t>Revi</w:t>
      </w:r>
      <w:r w:rsidR="003C78FA">
        <w:rPr>
          <w:rFonts w:ascii="Calibri" w:hAnsi="Calibri" w:cs="Calibri"/>
        </w:rPr>
        <w:t>ew</w:t>
      </w:r>
      <w:r w:rsidR="003C78FA" w:rsidRPr="006B67B4">
        <w:rPr>
          <w:rFonts w:ascii="Calibri" w:hAnsi="Calibri" w:cs="Calibri"/>
        </w:rPr>
        <w:t>: 2</w:t>
      </w:r>
      <w:r w:rsidR="003C78FA">
        <w:rPr>
          <w:rFonts w:ascii="Calibri" w:hAnsi="Calibri" w:cs="Calibri"/>
        </w:rPr>
        <w:t>0</w:t>
      </w:r>
      <w:r w:rsidR="003C78FA" w:rsidRPr="006B67B4">
        <w:rPr>
          <w:rFonts w:ascii="Calibri" w:hAnsi="Calibri" w:cs="Calibri"/>
        </w:rPr>
        <w:t xml:space="preserve"> </w:t>
      </w:r>
      <w:r w:rsidR="003C78FA">
        <w:rPr>
          <w:rFonts w:ascii="Calibri" w:hAnsi="Calibri" w:cs="Calibri"/>
        </w:rPr>
        <w:t>July</w:t>
      </w:r>
      <w:r w:rsidR="003C78FA" w:rsidRPr="006B67B4">
        <w:rPr>
          <w:rFonts w:ascii="Calibri" w:hAnsi="Calibri" w:cs="Calibri"/>
        </w:rPr>
        <w:t xml:space="preserve"> 2026 </w:t>
      </w:r>
      <w:proofErr w:type="gramStart"/>
      <w:r w:rsidR="003C78FA" w:rsidRPr="006B67B4">
        <w:rPr>
          <w:rFonts w:ascii="Calibri" w:hAnsi="Calibri" w:cs="Calibri"/>
        </w:rPr>
        <w:t xml:space="preserve">| </w:t>
      </w:r>
      <w:r w:rsidRPr="006B67B4">
        <w:rPr>
          <w:rFonts w:ascii="Calibri" w:hAnsi="Calibri" w:cs="Calibri"/>
        </w:rPr>
        <w:t xml:space="preserve"> Revised</w:t>
      </w:r>
      <w:proofErr w:type="gramEnd"/>
      <w:r w:rsidRPr="006B67B4">
        <w:rPr>
          <w:rFonts w:ascii="Calibri" w:hAnsi="Calibri" w:cs="Calibri"/>
        </w:rPr>
        <w:t>: 2</w:t>
      </w:r>
      <w:r w:rsidR="003C78FA">
        <w:rPr>
          <w:rFonts w:ascii="Calibri" w:hAnsi="Calibri" w:cs="Calibri"/>
        </w:rPr>
        <w:t xml:space="preserve">3 October </w:t>
      </w:r>
      <w:r w:rsidRPr="006B67B4">
        <w:rPr>
          <w:rFonts w:ascii="Calibri" w:hAnsi="Calibri" w:cs="Calibri"/>
        </w:rPr>
        <w:t>2026 | Accepted: 2</w:t>
      </w:r>
      <w:r w:rsidR="00F42FA1">
        <w:rPr>
          <w:rFonts w:ascii="Calibri" w:hAnsi="Calibri" w:cs="Calibri"/>
        </w:rPr>
        <w:t>8</w:t>
      </w:r>
      <w:r w:rsidRPr="006B67B4">
        <w:rPr>
          <w:rFonts w:ascii="Calibri" w:hAnsi="Calibri" w:cs="Calibri"/>
        </w:rPr>
        <w:t xml:space="preserve"> October 2026 | Published: 30 October 2026</w:t>
      </w:r>
    </w:p>
    <w:p w14:paraId="598D3E8D" w14:textId="77777777" w:rsidR="00B16591" w:rsidRPr="00AE59C1" w:rsidRDefault="00B16591">
      <w:pPr>
        <w:widowControl w:val="0"/>
        <w:pBdr>
          <w:top w:val="nil"/>
          <w:left w:val="nil"/>
          <w:bottom w:val="nil"/>
          <w:right w:val="nil"/>
          <w:between w:val="nil"/>
        </w:pBdr>
        <w:tabs>
          <w:tab w:val="left" w:pos="960"/>
        </w:tabs>
        <w:jc w:val="both"/>
        <w:rPr>
          <w:rFonts w:ascii="Calibri" w:eastAsia="Candara" w:hAnsi="Calibri" w:cs="Calibri"/>
          <w:color w:val="000000" w:themeColor="text1"/>
        </w:rPr>
      </w:pPr>
    </w:p>
    <w:p w14:paraId="1AA58BDB" w14:textId="77777777" w:rsidR="00B16591" w:rsidRPr="00AE59C1" w:rsidRDefault="00B16591" w:rsidP="00AE59C1">
      <w:pPr>
        <w:pStyle w:val="Heading1"/>
        <w:rPr>
          <w:rFonts w:ascii="Calibri" w:hAnsi="Calibri" w:cs="Calibri"/>
          <w:color w:val="000000" w:themeColor="text1"/>
          <w:sz w:val="24"/>
          <w:szCs w:val="24"/>
        </w:rPr>
      </w:pPr>
      <w:r w:rsidRPr="00AE59C1">
        <w:rPr>
          <w:rFonts w:ascii="Calibri" w:hAnsi="Calibri" w:cs="Calibri"/>
          <w:color w:val="000000" w:themeColor="text1"/>
          <w:sz w:val="24"/>
          <w:szCs w:val="24"/>
        </w:rPr>
        <w:t>Introduction</w:t>
      </w:r>
    </w:p>
    <w:p w14:paraId="5921D9AF" w14:textId="77777777" w:rsidR="00AE59C1" w:rsidRPr="00AE59C1" w:rsidRDefault="00AE59C1" w:rsidP="00AE59C1">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culinary industry is an important component of Indonesia’s creative economy, contributing to economic activity, entrepreneurship, and the development of distinctive food and beverage experiences (Ministry of Tourism and Creative Economy, 2023). However, the growth of the culinary sector also creates increasingly competitive business environments, requiring restaurant operators to develop effective strategies to maintain their market position and achieve sustainable growth. Business sustainability depends not only on product quality and customer satisfaction but also on the ability to identify market opportunities, manage operational limitations, respond to changing consumer preferences, and differentiate products and services from competitors (David, 2011).</w:t>
      </w:r>
    </w:p>
    <w:p w14:paraId="02A8F2FB" w14:textId="77777777" w:rsidR="00AE59C1" w:rsidRPr="00AE59C1" w:rsidRDefault="00AE59C1" w:rsidP="00AE59C1">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lastRenderedPageBreak/>
        <w:t>In this context, Calista Nata Restaurant provides a relevant case for examining business development strategies in the culinary sector. Rather than examining the culinary industry in general, this study focuses on the specific business conditions and development needs of Calista Nata Restaurant. An analysis of the restaurant’s internal capabilities and external business environment is necessary to understand how its existing resources, operational practices, market opportunities, and competitive pressures influence its development prospects. This case-based approach allows the research to examine business development challenges within a particular organizational context and formulate strategies that are relevant to the restaurant’s circumstances.</w:t>
      </w:r>
    </w:p>
    <w:p w14:paraId="267E49F2" w14:textId="77777777" w:rsidR="00AE59C1" w:rsidRPr="00AE59C1" w:rsidRDefault="00AE59C1" w:rsidP="00AE59C1">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development of a restaurant business requires a systematic assessment of internal and external factors. Internal factors may include product characteristics, service quality, human resources, operational efficiency, marketing practices, and financial capacity, while external factors may involve market trends, customer preferences, technological developments, and competitive pressures. SWOT analysis provides a framework for identifying strengths, weaknesses, opportunities, and threats and for translating these factors into potential business strategies (David, 2011). Nevertheless, the usefulness of SWOT analysis depends on the extent to which the identified factors reflect the actual conditions of the business and are translated into specific, feasible, and prioritized strategic actions.</w:t>
      </w:r>
    </w:p>
    <w:p w14:paraId="55E79CAF" w14:textId="77777777" w:rsidR="00AE59C1" w:rsidRPr="00AE59C1" w:rsidRDefault="00AE59C1" w:rsidP="00AE59C1">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Although business strategy and SWOT analysis have been widely applied in management studies, their practical value depends on how the analysis is contextualized within an individual business. For Calista Nata Restaurant, a systematic examination of its internal and external environment can provide a basis for identifying development priorities and aligning available resources with market opportunities. The specific contribution of this study therefore lies in applying strategic analysis to the restaurant’s business context and developing recommendations that address its </w:t>
      </w:r>
      <w:proofErr w:type="gramStart"/>
      <w:r w:rsidRPr="00AE59C1">
        <w:rPr>
          <w:rFonts w:ascii="Calibri" w:hAnsi="Calibri" w:cs="Calibri"/>
          <w:color w:val="000000" w:themeColor="text1"/>
        </w:rPr>
        <w:t>particular development</w:t>
      </w:r>
      <w:proofErr w:type="gramEnd"/>
      <w:r w:rsidRPr="00AE59C1">
        <w:rPr>
          <w:rFonts w:ascii="Calibri" w:hAnsi="Calibri" w:cs="Calibri"/>
          <w:color w:val="000000" w:themeColor="text1"/>
        </w:rPr>
        <w:t xml:space="preserve"> needs. The relevance of this contribution should be established by comparing the findings and strategic recommendations with previous studies on restaurant business development.</w:t>
      </w:r>
    </w:p>
    <w:p w14:paraId="3172D944" w14:textId="77777777" w:rsidR="00AE59C1" w:rsidRPr="00AE59C1" w:rsidRDefault="00AE59C1" w:rsidP="00AE59C1">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Accordingly, this study aims to analyze the internal and external factors affecting Calista Nata Restaurant and formulate business development strategies based on SWOT analysis. The findings are expected to provide practical recommendations for improving the restaurant’s competitiveness, strengthening its business capabilities, and supporting its long-term sustainability. In addition, the study may offer insights for other restaurant operators facing similar challenges, while recognizing that the proposed strategies are primarily grounded in the specific conditions of the case under investigation.</w:t>
      </w:r>
    </w:p>
    <w:p w14:paraId="06D11BCE" w14:textId="77777777" w:rsidR="00AE59C1" w:rsidRPr="00AE59C1" w:rsidRDefault="00AE59C1" w:rsidP="00AE59C1">
      <w:pPr>
        <w:pStyle w:val="NormalWeb"/>
        <w:spacing w:before="0" w:beforeAutospacing="0" w:after="0" w:afterAutospacing="0"/>
        <w:jc w:val="both"/>
        <w:rPr>
          <w:rFonts w:ascii="Calibri" w:hAnsi="Calibri" w:cs="Calibri"/>
          <w:color w:val="000000" w:themeColor="text1"/>
        </w:rPr>
      </w:pPr>
    </w:p>
    <w:p w14:paraId="2F846693" w14:textId="77777777" w:rsidR="00D22F6A" w:rsidRPr="00AE59C1" w:rsidRDefault="00D22F6A" w:rsidP="00AE59C1">
      <w:pPr>
        <w:pStyle w:val="Heading1"/>
        <w:rPr>
          <w:rFonts w:ascii="Calibri" w:hAnsi="Calibri" w:cs="Calibri"/>
          <w:color w:val="000000" w:themeColor="text1"/>
          <w:sz w:val="24"/>
          <w:szCs w:val="24"/>
        </w:rPr>
      </w:pPr>
      <w:r w:rsidRPr="00AE59C1">
        <w:rPr>
          <w:rFonts w:ascii="Calibri" w:hAnsi="Calibri" w:cs="Calibri"/>
          <w:color w:val="000000" w:themeColor="text1"/>
          <w:sz w:val="24"/>
          <w:szCs w:val="24"/>
        </w:rPr>
        <w:t>Methodology</w:t>
      </w:r>
    </w:p>
    <w:p w14:paraId="043ABCB2" w14:textId="77777777" w:rsid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 xml:space="preserve">This study employed a qualitative case study approach to examine the business development strategies of PEEM Coffee, a mobile street coffee enterprise located on Jalan </w:t>
      </w:r>
      <w:proofErr w:type="spellStart"/>
      <w:r w:rsidRPr="00AE59C1">
        <w:rPr>
          <w:rFonts w:ascii="Calibri" w:hAnsi="Calibri" w:cs="Calibri"/>
          <w:color w:val="000000" w:themeColor="text1"/>
          <w:lang w:val="en-US"/>
        </w:rPr>
        <w:t>Urip</w:t>
      </w:r>
      <w:proofErr w:type="spellEnd"/>
      <w:r w:rsidRPr="00AE59C1">
        <w:rPr>
          <w:rFonts w:ascii="Calibri" w:hAnsi="Calibri" w:cs="Calibri"/>
          <w:color w:val="000000" w:themeColor="text1"/>
          <w:lang w:val="en-US"/>
        </w:rPr>
        <w:t xml:space="preserve"> Sumoharjo, Yogyakarta, Indonesia. A case study approach was selected to enable an in-depth investigation of the business's operational characteristics, internal capabilities, customer experiences, and external business environment within its real-life context (Yin, 2018). Qualitative findings were complemented by descriptive strategic </w:t>
      </w:r>
      <w:r w:rsidRPr="00AE59C1">
        <w:rPr>
          <w:rFonts w:ascii="Calibri" w:hAnsi="Calibri" w:cs="Calibri"/>
          <w:color w:val="000000" w:themeColor="text1"/>
          <w:lang w:val="en-US"/>
        </w:rPr>
        <w:lastRenderedPageBreak/>
        <w:t>assessment using SWOT analysis and the Internal Factor Evaluation (IFE) and External Factor Evaluation (EFE) matrices.</w:t>
      </w:r>
    </w:p>
    <w:p w14:paraId="1237F0A7" w14:textId="77777777" w:rsid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The study used primary and secondary data. Primary data were obtained through interviews with the business owners and customers of PEEM Coffee, direct observations of business operations, and documentation. The study involved 25 respondents, comprising business owners and customers, who contributed to the assessment of the internal and external factors affecting the business. The respondents' assessments were used to support the development of the IFE and EFE matrices.</w:t>
      </w:r>
    </w:p>
    <w:p w14:paraId="40A1F371" w14:textId="77777777" w:rsid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The business owners were included because of their direct involvement in business operations, management, and strategic decision-making. Customers were included to provide perspectives on product preferences, pricing, service quality, purchasing experiences, and other factors relevant to the business's competitiveness. Respondents were selected based on their relevance to the research objectives and their familiarity with PEEM Coffee. The specific sampling technique, the number of owners and customers, and the detailed inclusion criteria should be reported according to the actual recruitment procedure.</w:t>
      </w:r>
      <w:r>
        <w:rPr>
          <w:rFonts w:ascii="Calibri" w:hAnsi="Calibri" w:cs="Calibri"/>
          <w:color w:val="000000" w:themeColor="text1"/>
          <w:lang w:val="en-US"/>
        </w:rPr>
        <w:t xml:space="preserve"> </w:t>
      </w:r>
      <w:r w:rsidRPr="00AE59C1">
        <w:rPr>
          <w:rFonts w:ascii="Calibri" w:hAnsi="Calibri" w:cs="Calibri"/>
          <w:color w:val="000000" w:themeColor="text1"/>
          <w:lang w:val="en-US"/>
        </w:rPr>
        <w:t xml:space="preserve">Secondary data were obtained from academic books, journal articles, relevant publications, and documents concerning business development strategies, street coffee enterprises, consumer </w:t>
      </w:r>
      <w:proofErr w:type="spellStart"/>
      <w:r w:rsidRPr="00AE59C1">
        <w:rPr>
          <w:rFonts w:ascii="Calibri" w:hAnsi="Calibri" w:cs="Calibri"/>
          <w:color w:val="000000" w:themeColor="text1"/>
          <w:lang w:val="en-US"/>
        </w:rPr>
        <w:t>behaviour</w:t>
      </w:r>
      <w:proofErr w:type="spellEnd"/>
      <w:r w:rsidRPr="00AE59C1">
        <w:rPr>
          <w:rFonts w:ascii="Calibri" w:hAnsi="Calibri" w:cs="Calibri"/>
          <w:color w:val="000000" w:themeColor="text1"/>
          <w:lang w:val="en-US"/>
        </w:rPr>
        <w:t>, and strategic management. These sources were used to support the interpretation of the empirical findings and the identification of relevant internal and external factors.</w:t>
      </w:r>
    </w:p>
    <w:p w14:paraId="11AA44CF" w14:textId="77777777" w:rsid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Data were collected at PEEM Coffee's operating location in Yogyakarta. The research instruments included interview guidelines, observation sheets, audio-recording devices, and field notes. In-depth interviews explored the business's operational practices, product innovation, pricing strategies, marketing activities, customer relationships, and development challenges. Direct observations were conducted to examine the mobile coffee business model, operating conditions, customer interactions, and service processes. Documentation was used to supplement the interview and observational data.</w:t>
      </w:r>
    </w:p>
    <w:p w14:paraId="4C8F05C9" w14:textId="7C061D98" w:rsidR="00AE59C1" w:rsidRP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The qualitative data were analyzed using thematic analysis following Braun and Clarke (2006). The analysis involved familiarization with the data, generating initial codes, identifying potential themes, reviewing themes, defining and naming themes, and producing the analytical narrative. The analysis focused on recurring patterns relating to PEEM Coffee's business model, operational strengths and weaknesses, customer preferences, market opportunities, and external challenges.</w:t>
      </w:r>
    </w:p>
    <w:p w14:paraId="7F1A0562" w14:textId="77777777" w:rsidR="00AE59C1" w:rsidRDefault="00AE59C1" w:rsidP="00AE59C1">
      <w:pPr>
        <w:jc w:val="both"/>
        <w:rPr>
          <w:rFonts w:ascii="Calibri" w:hAnsi="Calibri" w:cs="Calibri"/>
          <w:color w:val="000000" w:themeColor="text1"/>
          <w:lang w:val="en-US"/>
        </w:rPr>
      </w:pPr>
      <w:r w:rsidRPr="00AE59C1">
        <w:rPr>
          <w:rFonts w:ascii="Calibri" w:hAnsi="Calibri" w:cs="Calibri"/>
          <w:color w:val="000000" w:themeColor="text1"/>
          <w:lang w:val="en-US"/>
        </w:rPr>
        <w:t>The resulting themes were organized into internal and external strategic factors. Internal factors were classified as strengths or weaknesses, while external factors were classified as opportunities or threats. This classification provided the basis for constructing the SWOT matrix and formulating alternative business development strategies.</w:t>
      </w:r>
    </w:p>
    <w:p w14:paraId="10768C97" w14:textId="77777777" w:rsid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SWOT analysis was used to formulate business development strategies by examining the relationships between the identified strengths, weaknesses, opportunities, and threats. The analysis generated four categories of strategies: Strengths–Opportunities (SO), Weaknesses–Opportunities (WO), Strengths–Threats (ST), and Weaknesses–Threats (WT).</w:t>
      </w:r>
      <w:r>
        <w:rPr>
          <w:rFonts w:ascii="Calibri" w:hAnsi="Calibri" w:cs="Calibri"/>
          <w:color w:val="000000" w:themeColor="text1"/>
          <w:lang w:val="en-US"/>
        </w:rPr>
        <w:t xml:space="preserve"> </w:t>
      </w:r>
      <w:r w:rsidRPr="00AE59C1">
        <w:rPr>
          <w:rFonts w:ascii="Calibri" w:hAnsi="Calibri" w:cs="Calibri"/>
          <w:color w:val="000000" w:themeColor="text1"/>
          <w:lang w:val="en-US"/>
        </w:rPr>
        <w:t xml:space="preserve">The Internal Factor Evaluation (IFE) matrix was used to assess the identified internal strengths and weaknesses, while the External </w:t>
      </w:r>
      <w:r w:rsidRPr="00AE59C1">
        <w:rPr>
          <w:rFonts w:ascii="Calibri" w:hAnsi="Calibri" w:cs="Calibri"/>
          <w:color w:val="000000" w:themeColor="text1"/>
          <w:lang w:val="en-US"/>
        </w:rPr>
        <w:lastRenderedPageBreak/>
        <w:t>Factor Evaluation (EFE) matrix was used to assess external opportunities and threats. The matrices included 10 internal factors and 10 external factors, respectively. Each factor was assigned a weight and a rating, and its weighted score was calculated by multiplying the weight by the rating. The weights in each matrix summed to 1.00, and the ratings ranged from 1 to 4, following the applicable IFE and EFE assessment criteria (David &amp; David, 2017).</w:t>
      </w:r>
    </w:p>
    <w:p w14:paraId="0B40B05E" w14:textId="458116F5" w:rsidR="00AE59C1" w:rsidRPr="00AE59C1" w:rsidRDefault="00AE59C1" w:rsidP="00AE59C1">
      <w:pPr>
        <w:ind w:firstLine="720"/>
        <w:jc w:val="both"/>
        <w:rPr>
          <w:rFonts w:ascii="Calibri" w:hAnsi="Calibri" w:cs="Calibri"/>
          <w:color w:val="000000" w:themeColor="text1"/>
          <w:lang w:val="en-US"/>
        </w:rPr>
      </w:pPr>
      <w:r w:rsidRPr="00AE59C1">
        <w:rPr>
          <w:rFonts w:ascii="Calibri" w:hAnsi="Calibri" w:cs="Calibri"/>
          <w:color w:val="000000" w:themeColor="text1"/>
          <w:lang w:val="en-US"/>
        </w:rPr>
        <w:t>The assessment involved 25 respondents comprising business owners and customers. However, the procedures used to obtain individual ratings, determine factor weights, and aggregate respondents' assessments must be specified to ensure transparency and reproducibility. The resulting total weighted scores were used to evaluate PEEM Coffee's internal and external strategic positions.</w:t>
      </w:r>
      <w:r>
        <w:rPr>
          <w:rFonts w:ascii="Calibri" w:hAnsi="Calibri" w:cs="Calibri"/>
          <w:color w:val="000000" w:themeColor="text1"/>
          <w:lang w:val="en-US"/>
        </w:rPr>
        <w:t xml:space="preserve"> </w:t>
      </w:r>
      <w:r w:rsidRPr="00AE59C1">
        <w:rPr>
          <w:rFonts w:ascii="Calibri" w:hAnsi="Calibri" w:cs="Calibri"/>
          <w:color w:val="000000" w:themeColor="text1"/>
          <w:lang w:val="en-US"/>
        </w:rPr>
        <w:t>The IFE and EFE scores were subsequently used to determine the business's position in the Internal–External (IE) Matrix. Based on the reported scores of 2.42 for IFE and 2.51 for EFE, PEEM Coffee was classified in Cell V, indicating a Hold and Maintain strategic position. This assessment informed the formulation of recommendations focused on strengthening existing capabilities, improving operational efficiency, enhancing digital marketing, diversifying sales channels, and addressing regulatory and location-related risks.</w:t>
      </w:r>
      <w:r>
        <w:rPr>
          <w:rFonts w:ascii="Calibri" w:hAnsi="Calibri" w:cs="Calibri"/>
          <w:color w:val="000000" w:themeColor="text1"/>
          <w:lang w:val="en-US"/>
        </w:rPr>
        <w:t xml:space="preserve"> </w:t>
      </w:r>
      <w:r w:rsidRPr="00AE59C1">
        <w:rPr>
          <w:rFonts w:ascii="Calibri" w:hAnsi="Calibri" w:cs="Calibri"/>
          <w:color w:val="000000" w:themeColor="text1"/>
          <w:lang w:val="en-US"/>
        </w:rPr>
        <w:t>Finally, the qualitative findings and strategic assessment results were interpreted descriptively and discussed in relation to relevant strategic management literature. The integration of these analyses provided a structured basis for developing business recommendations tailored to PEEM Coffee's operating conditions and development needs.</w:t>
      </w:r>
    </w:p>
    <w:p w14:paraId="4C959623" w14:textId="77777777" w:rsidR="005263B6" w:rsidRPr="00AE59C1" w:rsidRDefault="005263B6" w:rsidP="00AE59C1">
      <w:pPr>
        <w:pBdr>
          <w:top w:val="nil"/>
          <w:left w:val="nil"/>
          <w:bottom w:val="nil"/>
          <w:right w:val="nil"/>
          <w:between w:val="nil"/>
        </w:pBdr>
        <w:ind w:firstLine="567"/>
        <w:jc w:val="both"/>
        <w:rPr>
          <w:rFonts w:ascii="Calibri" w:eastAsia="Tahoma" w:hAnsi="Calibri" w:cs="Calibri"/>
          <w:color w:val="000000" w:themeColor="text1"/>
          <w:highlight w:val="white"/>
        </w:rPr>
      </w:pPr>
    </w:p>
    <w:p w14:paraId="21AD9DF9" w14:textId="77777777" w:rsidR="005263B6" w:rsidRPr="00AE59C1" w:rsidRDefault="00000000">
      <w:pPr>
        <w:pStyle w:val="Heading1"/>
        <w:rPr>
          <w:rFonts w:ascii="Calibri" w:hAnsi="Calibri" w:cs="Calibri"/>
          <w:color w:val="000000" w:themeColor="text1"/>
          <w:sz w:val="24"/>
          <w:szCs w:val="24"/>
        </w:rPr>
      </w:pPr>
      <w:r w:rsidRPr="00AE59C1">
        <w:rPr>
          <w:rFonts w:ascii="Calibri" w:hAnsi="Calibri" w:cs="Calibri"/>
          <w:color w:val="000000" w:themeColor="text1"/>
          <w:sz w:val="24"/>
          <w:szCs w:val="24"/>
        </w:rPr>
        <w:t>Results and Discussions</w:t>
      </w:r>
    </w:p>
    <w:p w14:paraId="1C922A75" w14:textId="77777777" w:rsidR="005263B6" w:rsidRPr="00AE59C1" w:rsidRDefault="00000000" w:rsidP="00AE59C1">
      <w:pPr>
        <w:pStyle w:val="Heading2"/>
        <w:rPr>
          <w:rFonts w:ascii="Calibri" w:hAnsi="Calibri" w:cs="Calibri"/>
          <w:i w:val="0"/>
          <w:iCs/>
          <w:color w:val="000000" w:themeColor="text1"/>
          <w:sz w:val="24"/>
          <w:szCs w:val="24"/>
        </w:rPr>
      </w:pPr>
      <w:r w:rsidRPr="00AE59C1">
        <w:rPr>
          <w:rFonts w:ascii="Calibri" w:hAnsi="Calibri" w:cs="Calibri"/>
          <w:i w:val="0"/>
          <w:iCs/>
          <w:color w:val="000000" w:themeColor="text1"/>
          <w:sz w:val="24"/>
          <w:szCs w:val="24"/>
        </w:rPr>
        <w:t>Results</w:t>
      </w:r>
    </w:p>
    <w:p w14:paraId="1935A964" w14:textId="77777777" w:rsidR="0004736D" w:rsidRPr="00AE59C1" w:rsidRDefault="0004736D"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Various theories and empirical findings from previous studies were reviewed to strengthen the understanding of business development strategies, the characteristics of street coffee enterprises, and the application of SWOT analysis as a strategic evaluation tool. This review is essential for identifying theoretical and practical gaps that can serve as a basis for formulating adaptive, innovative, and sustainable business strategies.</w:t>
      </w:r>
    </w:p>
    <w:p w14:paraId="0D4026C5" w14:textId="4C52B8D8" w:rsidR="00A22AFD" w:rsidRPr="00AE59C1" w:rsidRDefault="0004736D" w:rsidP="00897A42">
      <w:pPr>
        <w:pStyle w:val="ListParagraph"/>
        <w:numPr>
          <w:ilvl w:val="0"/>
          <w:numId w:val="5"/>
        </w:numPr>
        <w:pBdr>
          <w:top w:val="nil"/>
          <w:left w:val="nil"/>
          <w:bottom w:val="nil"/>
          <w:right w:val="nil"/>
          <w:between w:val="nil"/>
        </w:pBdr>
        <w:ind w:left="567" w:hanging="567"/>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Street Coffee Business Development Strategies</w:t>
      </w:r>
    </w:p>
    <w:p w14:paraId="0305855A" w14:textId="77777777" w:rsidR="007A5FAA" w:rsidRPr="00AE59C1" w:rsidRDefault="007A5FAA"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A business development strategy comprises a series of systematic plans and actions designed to improve organisational performance, competitiveness, and sustainability. According to Kotler and Keller (2016), business development strategies encompass product innovation, market expansion, customer service improvement, and technology utilisation in response to continuously changing consumer needs. Such strategies are particularly important for micro, small, and medium-sized enterprises (MSMEs), given the resource limitations and highly dynamic market conditions affecting this sector. An appropriate strategy can therefore support the survival and growth of MSMEs, including street coffee enterprises.</w:t>
      </w:r>
    </w:p>
    <w:p w14:paraId="05D97722"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Street coffee refers to a flexible coffee business model operating in outdoor or public spaces through carts, booths, or modified vehicles such as food trucks. This business model has emerged in response to lifestyle trends among younger consumers seeking casual, affordable, and accessible coffee-drinking experiences (Radar Jogja, 2024). Street coffee offers several advantages, including mobility, operational efficiency, and adaptability to strategic locations such as university districts, public parks, and </w:t>
      </w:r>
      <w:r w:rsidRPr="00AE59C1">
        <w:rPr>
          <w:rFonts w:ascii="Calibri" w:eastAsia="Tahoma" w:hAnsi="Calibri" w:cs="Calibri"/>
          <w:color w:val="000000" w:themeColor="text1"/>
          <w:highlight w:val="white"/>
          <w:lang w:val="en-ID"/>
        </w:rPr>
        <w:lastRenderedPageBreak/>
        <w:t>tourist areas. The concept also creates opportunities for young entrepreneurs to enter the food and beverage industry without substantial capital requirements.</w:t>
      </w:r>
    </w:p>
    <w:p w14:paraId="02BC17FE"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PEEM Coffee is an innovative street coffee enterprise that has operated in the strategic area of Jalan </w:t>
      </w:r>
      <w:proofErr w:type="spellStart"/>
      <w:r w:rsidRPr="00AE59C1">
        <w:rPr>
          <w:rFonts w:ascii="Calibri" w:eastAsia="Tahoma" w:hAnsi="Calibri" w:cs="Calibri"/>
          <w:color w:val="000000" w:themeColor="text1"/>
          <w:highlight w:val="white"/>
          <w:lang w:val="en-ID"/>
        </w:rPr>
        <w:t>Urip</w:t>
      </w:r>
      <w:proofErr w:type="spellEnd"/>
      <w:r w:rsidRPr="00AE59C1">
        <w:rPr>
          <w:rFonts w:ascii="Calibri" w:eastAsia="Tahoma" w:hAnsi="Calibri" w:cs="Calibri"/>
          <w:color w:val="000000" w:themeColor="text1"/>
          <w:highlight w:val="white"/>
          <w:lang w:val="en-ID"/>
        </w:rPr>
        <w:t xml:space="preserve"> Sumoharjo, Yogyakarta, since August 2024. Established by a group of creative university students, the business emerged in response to the growing coffee culture among young urban communities and the limited availability of inclusive and flexible public spaces. PEEM Coffee applies a distinctive mobile concept by converting an Isuzu Elf vehicle into a minimalist coffee shop. The modified vehicle provides competitive advantages in terms of operational mobility, capacity, market reach, and visual differentiation. This model also enables PEEM Coffee to operate in strategic locations frequently visited by university students, young professionals, and local communities.</w:t>
      </w:r>
    </w:p>
    <w:p w14:paraId="04F11E13"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increasing demand for affordable, high-quality coffee provided a major motivation for the establishment of PEEM Coffee. Many conventional cafés in Yogyakarta have not adequately addressed the needs of young consumers seeking a relaxed, accessible, and non-intimidating environment. PEEM Coffee responds to this market gap by providing a practical and affordable coffee-drinking experience closely connected to the daily activities of university students and young professionals. The simple yet functional design of the mobile coffee shop creates an open social space accessible to consumers from diverse socioeconomic backgrounds.</w:t>
      </w:r>
    </w:p>
    <w:p w14:paraId="311B7099"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Affordability and inclusivity constitute the principal values of the PEEM Coffee business model. Coffee is positioned as an everyday product rather than a symbol of an exclusive lifestyle. Competitive prices ranging from IDR 15,000 to IDR 25,000 are maintained without compromising flavour or ingredient quality. Based on interviews with the business owners, Erika and Kevin (2025), most customers are university students and young professionals with limited daily expenditure budgets. Consequently, competitive pricing represents a vital component of the market strategy. Inclusivity is also reflected in friendly service, relaxed interactions, and approachable communication. Warm greetings and conversational language facilitate emotional connections between consumers and the brand, allowing PEEM Coffee to function as both a beverage outlet and an egalitarian social meeting space.</w:t>
      </w:r>
    </w:p>
    <w:p w14:paraId="04BB68FE"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Innovation represents another important pillar of the PEEM Coffee development strategy. Innovation is consistently applied to vehicle design, menu development, customer service, and digital marketing. Distinctive flavour combinations have become a defining feature of the product offering. Pandan Coffee, for example, combines traditional Indonesian flavours with a contemporary coffee concept. Classic beverages such as Americano, Latte, and Espresso remain available to maintain customer loyalty, while creative products such as </w:t>
      </w:r>
      <w:proofErr w:type="spellStart"/>
      <w:r w:rsidRPr="00AE59C1">
        <w:rPr>
          <w:rFonts w:ascii="Calibri" w:eastAsia="Tahoma" w:hAnsi="Calibri" w:cs="Calibri"/>
          <w:color w:val="000000" w:themeColor="text1"/>
          <w:highlight w:val="white"/>
          <w:lang w:val="en-ID"/>
        </w:rPr>
        <w:t>Peem</w:t>
      </w:r>
      <w:proofErr w:type="spellEnd"/>
      <w:r w:rsidRPr="00AE59C1">
        <w:rPr>
          <w:rFonts w:ascii="Calibri" w:eastAsia="Tahoma" w:hAnsi="Calibri" w:cs="Calibri"/>
          <w:color w:val="000000" w:themeColor="text1"/>
          <w:highlight w:val="white"/>
          <w:lang w:val="en-ID"/>
        </w:rPr>
        <w:t xml:space="preserve"> Signature, Caramel Macchiato, </w:t>
      </w:r>
      <w:proofErr w:type="spellStart"/>
      <w:r w:rsidRPr="00AE59C1">
        <w:rPr>
          <w:rFonts w:ascii="Calibri" w:eastAsia="Tahoma" w:hAnsi="Calibri" w:cs="Calibri"/>
          <w:color w:val="000000" w:themeColor="text1"/>
          <w:highlight w:val="white"/>
          <w:lang w:val="en-ID"/>
        </w:rPr>
        <w:t>Passionade</w:t>
      </w:r>
      <w:proofErr w:type="spellEnd"/>
      <w:r w:rsidRPr="00AE59C1">
        <w:rPr>
          <w:rFonts w:ascii="Calibri" w:eastAsia="Tahoma" w:hAnsi="Calibri" w:cs="Calibri"/>
          <w:color w:val="000000" w:themeColor="text1"/>
          <w:highlight w:val="white"/>
          <w:lang w:val="en-ID"/>
        </w:rPr>
        <w:t>, Ton-</w:t>
      </w:r>
      <w:proofErr w:type="spellStart"/>
      <w:r w:rsidRPr="00AE59C1">
        <w:rPr>
          <w:rFonts w:ascii="Calibri" w:eastAsia="Tahoma" w:hAnsi="Calibri" w:cs="Calibri"/>
          <w:color w:val="000000" w:themeColor="text1"/>
          <w:highlight w:val="white"/>
          <w:lang w:val="en-ID"/>
        </w:rPr>
        <w:t>nik</w:t>
      </w:r>
      <w:proofErr w:type="spellEnd"/>
      <w:r w:rsidRPr="00AE59C1">
        <w:rPr>
          <w:rFonts w:ascii="Calibri" w:eastAsia="Tahoma" w:hAnsi="Calibri" w:cs="Calibri"/>
          <w:color w:val="000000" w:themeColor="text1"/>
          <w:highlight w:val="white"/>
          <w:lang w:val="en-ID"/>
        </w:rPr>
        <w:t xml:space="preserve">, and </w:t>
      </w:r>
      <w:proofErr w:type="spellStart"/>
      <w:r w:rsidRPr="00AE59C1">
        <w:rPr>
          <w:rFonts w:ascii="Calibri" w:eastAsia="Tahoma" w:hAnsi="Calibri" w:cs="Calibri"/>
          <w:color w:val="000000" w:themeColor="text1"/>
          <w:highlight w:val="white"/>
          <w:lang w:val="en-ID"/>
        </w:rPr>
        <w:t>Lavendear</w:t>
      </w:r>
      <w:proofErr w:type="spellEnd"/>
      <w:r w:rsidRPr="00AE59C1">
        <w:rPr>
          <w:rFonts w:ascii="Calibri" w:eastAsia="Tahoma" w:hAnsi="Calibri" w:cs="Calibri"/>
          <w:color w:val="000000" w:themeColor="text1"/>
          <w:highlight w:val="white"/>
          <w:lang w:val="en-ID"/>
        </w:rPr>
        <w:t xml:space="preserve"> provide differentiation. Menu development considers flavour, visual appeal, and brand narrative. Seasonal recipe adjustments and responses to emerging consumer trends further position innovation as an integral component of the business identity.</w:t>
      </w:r>
    </w:p>
    <w:p w14:paraId="24B788D4"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Collaboration and community engagement also strengthen the position of PEEM Coffee within the local market. The mobile coffee shop serves not only as a point of product distribution but also as a collective space that facilitates collaboration with </w:t>
      </w:r>
      <w:r w:rsidRPr="00AE59C1">
        <w:rPr>
          <w:rFonts w:ascii="Calibri" w:eastAsia="Tahoma" w:hAnsi="Calibri" w:cs="Calibri"/>
          <w:color w:val="000000" w:themeColor="text1"/>
          <w:highlight w:val="white"/>
          <w:lang w:val="en-ID"/>
        </w:rPr>
        <w:lastRenderedPageBreak/>
        <w:t>street musicians, artists, photographers, and MSME operators. These activities contribute to the development of a local creative and entrepreneurial ecosystem. Amid increasing homogeneity in the contemporary beverage industry, PEEM Coffee differentiates the business through a minimalist, functional, and approachable visual identity. The clean design of the vehicle and packaging reflects authenticity and efficiency, two characteristics valued by younger consumers. Such simplicity represents a deliberate strategy to create a welcoming environment rather than merely an effort to reduce costs.</w:t>
      </w:r>
    </w:p>
    <w:p w14:paraId="3008FB78" w14:textId="77777777" w:rsidR="007A5FAA" w:rsidRPr="00AE59C1" w:rsidRDefault="007A5FAA" w:rsidP="007A5FAA">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PEEM Coffee business model integrates affordability, innovation, mobility, collaboration, and simplicity within a community-oriented approach. Creative menu development, accessible pricing, digital marketing, and warm customer service position PEEM Coffee as more than a street coffee outlet. The business functions as a space for exchanging ideas, facilitating community interaction, and representing an open and dynamic urban youth culture. These characteristics make PEEM Coffee a relevant case for examining the development of an adaptive, innovative, and sustainable street coffee business model.</w:t>
      </w:r>
    </w:p>
    <w:p w14:paraId="24AE84F0" w14:textId="77777777" w:rsidR="007A5FAA" w:rsidRPr="00AE59C1" w:rsidRDefault="007A5FAA" w:rsidP="0004736D">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5D100E1B" w14:textId="561B717D" w:rsidR="00A22AFD" w:rsidRPr="00AE59C1" w:rsidRDefault="0004736D" w:rsidP="00897A42">
      <w:pPr>
        <w:pStyle w:val="ListParagraph"/>
        <w:numPr>
          <w:ilvl w:val="0"/>
          <w:numId w:val="5"/>
        </w:numPr>
        <w:pBdr>
          <w:top w:val="nil"/>
          <w:left w:val="nil"/>
          <w:bottom w:val="nil"/>
          <w:right w:val="nil"/>
          <w:between w:val="nil"/>
        </w:pBdr>
        <w:ind w:left="567" w:hanging="567"/>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SWOT Analysis</w:t>
      </w:r>
    </w:p>
    <w:p w14:paraId="7A82CE7A" w14:textId="008658CC" w:rsidR="0004736D" w:rsidRPr="00AE59C1" w:rsidRDefault="0004736D" w:rsidP="0004736D">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SWOT analysis</w:t>
      </w:r>
      <w:r w:rsidR="00897A42">
        <w:rPr>
          <w:rFonts w:ascii="Calibri" w:eastAsia="Tahoma" w:hAnsi="Calibri" w:cs="Calibri"/>
          <w:color w:val="000000" w:themeColor="text1"/>
          <w:highlight w:val="white"/>
          <w:lang w:val="en-ID"/>
        </w:rPr>
        <w:t xml:space="preserve"> </w:t>
      </w:r>
      <w:r w:rsidRPr="00AE59C1">
        <w:rPr>
          <w:rFonts w:ascii="Calibri" w:eastAsia="Tahoma" w:hAnsi="Calibri" w:cs="Calibri"/>
          <w:color w:val="000000" w:themeColor="text1"/>
          <w:highlight w:val="white"/>
          <w:lang w:val="en-ID"/>
        </w:rPr>
        <w:t xml:space="preserve">Strengths, Weaknesses, Opportunities, and Threats—is a strategic tool used to evaluate internal and external factors in business decision-making. According to </w:t>
      </w:r>
      <w:proofErr w:type="spellStart"/>
      <w:r w:rsidRPr="00AE59C1">
        <w:rPr>
          <w:rFonts w:ascii="Calibri" w:eastAsia="Tahoma" w:hAnsi="Calibri" w:cs="Calibri"/>
          <w:color w:val="000000" w:themeColor="text1"/>
          <w:highlight w:val="white"/>
          <w:lang w:val="en-ID"/>
        </w:rPr>
        <w:t>Rangkuti</w:t>
      </w:r>
      <w:proofErr w:type="spellEnd"/>
      <w:r w:rsidRPr="00AE59C1">
        <w:rPr>
          <w:rFonts w:ascii="Calibri" w:eastAsia="Tahoma" w:hAnsi="Calibri" w:cs="Calibri"/>
          <w:color w:val="000000" w:themeColor="text1"/>
          <w:highlight w:val="white"/>
          <w:lang w:val="en-ID"/>
        </w:rPr>
        <w:t xml:space="preserve"> (2015), SWOT analysis assists organisations in identifying internal strengths to capitalise on opportunities while anticipating weaknesses and external threats that may impede growth. This concept provides a foundation for developing adaptive strategies aligned with changing market conditions.</w:t>
      </w:r>
    </w:p>
    <w:p w14:paraId="0738238C" w14:textId="77777777" w:rsidR="0004736D" w:rsidRPr="00AE59C1" w:rsidRDefault="0004736D" w:rsidP="0004736D">
      <w:pPr>
        <w:pBdr>
          <w:top w:val="nil"/>
          <w:left w:val="nil"/>
          <w:bottom w:val="nil"/>
          <w:right w:val="nil"/>
          <w:between w:val="nil"/>
        </w:pBdr>
        <w:ind w:firstLine="567"/>
        <w:jc w:val="both"/>
        <w:rPr>
          <w:rFonts w:ascii="Calibri" w:eastAsia="Tahoma" w:hAnsi="Calibri" w:cs="Calibri"/>
          <w:color w:val="000000" w:themeColor="text1"/>
          <w:highlight w:val="white"/>
          <w:lang w:val="en-ID"/>
        </w:rPr>
      </w:pPr>
      <w:proofErr w:type="spellStart"/>
      <w:r w:rsidRPr="00AE59C1">
        <w:rPr>
          <w:rFonts w:ascii="Calibri" w:eastAsia="Tahoma" w:hAnsi="Calibri" w:cs="Calibri"/>
          <w:color w:val="000000" w:themeColor="text1"/>
          <w:highlight w:val="white"/>
          <w:lang w:val="en-ID"/>
        </w:rPr>
        <w:t>Widyanto</w:t>
      </w:r>
      <w:proofErr w:type="spellEnd"/>
      <w:r w:rsidRPr="00AE59C1">
        <w:rPr>
          <w:rFonts w:ascii="Calibri" w:eastAsia="Tahoma" w:hAnsi="Calibri" w:cs="Calibri"/>
          <w:color w:val="000000" w:themeColor="text1"/>
          <w:highlight w:val="white"/>
          <w:lang w:val="en-ID"/>
        </w:rPr>
        <w:t xml:space="preserve"> and </w:t>
      </w:r>
      <w:proofErr w:type="spellStart"/>
      <w:r w:rsidRPr="00AE59C1">
        <w:rPr>
          <w:rFonts w:ascii="Calibri" w:eastAsia="Tahoma" w:hAnsi="Calibri" w:cs="Calibri"/>
          <w:color w:val="000000" w:themeColor="text1"/>
          <w:highlight w:val="white"/>
          <w:lang w:val="en-ID"/>
        </w:rPr>
        <w:t>Surachman</w:t>
      </w:r>
      <w:proofErr w:type="spellEnd"/>
      <w:r w:rsidRPr="00AE59C1">
        <w:rPr>
          <w:rFonts w:ascii="Calibri" w:eastAsia="Tahoma" w:hAnsi="Calibri" w:cs="Calibri"/>
          <w:color w:val="000000" w:themeColor="text1"/>
          <w:highlight w:val="white"/>
          <w:lang w:val="en-ID"/>
        </w:rPr>
        <w:t xml:space="preserve"> (2020) demonstrated that the application of SWOT analysis among Indonesian MSMEs enables entrepreneurs to gain a clearer understanding of market position, optimise internal advantages, and mitigate competitive risks. Although the study examined MSMEs in general, the approach remains highly relevant to PEEM Coffee as a micro-scale enterprise.</w:t>
      </w:r>
    </w:p>
    <w:p w14:paraId="0FB863B1" w14:textId="77777777" w:rsidR="0004736D" w:rsidRPr="00AE59C1" w:rsidRDefault="0004736D" w:rsidP="0004736D">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Research conducted by </w:t>
      </w:r>
      <w:proofErr w:type="spellStart"/>
      <w:r w:rsidRPr="00AE59C1">
        <w:rPr>
          <w:rFonts w:ascii="Calibri" w:eastAsia="Tahoma" w:hAnsi="Calibri" w:cs="Calibri"/>
          <w:color w:val="000000" w:themeColor="text1"/>
          <w:highlight w:val="white"/>
          <w:lang w:val="en-ID"/>
        </w:rPr>
        <w:t>Sembiring</w:t>
      </w:r>
      <w:proofErr w:type="spellEnd"/>
      <w:r w:rsidRPr="00AE59C1">
        <w:rPr>
          <w:rFonts w:ascii="Calibri" w:eastAsia="Tahoma" w:hAnsi="Calibri" w:cs="Calibri"/>
          <w:color w:val="000000" w:themeColor="text1"/>
          <w:highlight w:val="white"/>
          <w:lang w:val="en-ID"/>
        </w:rPr>
        <w:t xml:space="preserve"> and </w:t>
      </w:r>
      <w:proofErr w:type="spellStart"/>
      <w:r w:rsidRPr="00AE59C1">
        <w:rPr>
          <w:rFonts w:ascii="Calibri" w:eastAsia="Tahoma" w:hAnsi="Calibri" w:cs="Calibri"/>
          <w:color w:val="000000" w:themeColor="text1"/>
          <w:highlight w:val="white"/>
          <w:lang w:val="en-ID"/>
        </w:rPr>
        <w:t>Anggraini</w:t>
      </w:r>
      <w:proofErr w:type="spellEnd"/>
      <w:r w:rsidRPr="00AE59C1">
        <w:rPr>
          <w:rFonts w:ascii="Calibri" w:eastAsia="Tahoma" w:hAnsi="Calibri" w:cs="Calibri"/>
          <w:color w:val="000000" w:themeColor="text1"/>
          <w:highlight w:val="white"/>
          <w:lang w:val="en-ID"/>
        </w:rPr>
        <w:t xml:space="preserve"> (2017) on traditional culinary businesses in Indonesia concluded that SWOT analysis is effective in formulating strategies based on local strengths and product identity. This finding aligns with the PEEM Coffee business model, which incorporates local cultural connections and the consumption preferences of urban communities in Yogyakarta into market strategy. Fahmi (2018) further emphasised the vital role of SWOT analysis in MSME marketing planning because the approach facilitates the mapping of a company’s competitive position. The study also indicated that SWOT analysis can assist small enterprises in developing brand-strengthening strategies and adapting products to consumer trends. This perspective provides a strong theoretical foundation for the strategic development of PEEM Coffee.</w:t>
      </w:r>
    </w:p>
    <w:p w14:paraId="2FD528C3" w14:textId="7EE288EE" w:rsidR="0004736D" w:rsidRDefault="0004736D" w:rsidP="00771A40">
      <w:pPr>
        <w:pBdr>
          <w:top w:val="nil"/>
          <w:left w:val="nil"/>
          <w:bottom w:val="nil"/>
          <w:right w:val="nil"/>
          <w:between w:val="nil"/>
        </w:pBdr>
        <w:spacing w:after="240"/>
        <w:ind w:firstLine="567"/>
        <w:jc w:val="both"/>
        <w:rPr>
          <w:rFonts w:ascii="Calibri" w:eastAsia="Tahoma" w:hAnsi="Calibri" w:cs="Calibri"/>
          <w:color w:val="000000" w:themeColor="text1"/>
          <w:lang w:val="en-ID"/>
        </w:rPr>
      </w:pPr>
      <w:r w:rsidRPr="00AE59C1">
        <w:rPr>
          <w:rFonts w:ascii="Calibri" w:eastAsia="Tahoma" w:hAnsi="Calibri" w:cs="Calibri"/>
          <w:color w:val="000000" w:themeColor="text1"/>
          <w:highlight w:val="white"/>
          <w:lang w:val="en-ID"/>
        </w:rPr>
        <w:t xml:space="preserve">A case study conducted by Fauzi, Mandey, and Rotinsulu (2022) at Coffee Shop Pulang in Manado similarly applied SWOT analysis to formulate growth strategies through innovation and customer service. Although the study focused on a conventional coffee shop, the approach remains relevant to PEEM Coffee, particularly in </w:t>
      </w:r>
      <w:r w:rsidRPr="00AE59C1">
        <w:rPr>
          <w:rFonts w:ascii="Calibri" w:eastAsia="Tahoma" w:hAnsi="Calibri" w:cs="Calibri"/>
          <w:color w:val="000000" w:themeColor="text1"/>
          <w:highlight w:val="white"/>
          <w:lang w:val="en-ID"/>
        </w:rPr>
        <w:lastRenderedPageBreak/>
        <w:t>strengthening market position through a mobile and flexible street coffee model.</w:t>
      </w:r>
      <w:r w:rsidR="00B77C90" w:rsidRPr="00AE59C1">
        <w:rPr>
          <w:rFonts w:ascii="Calibri" w:hAnsi="Calibri" w:cs="Calibri"/>
          <w:color w:val="000000" w:themeColor="text1"/>
        </w:rPr>
        <w:t xml:space="preserve"> </w:t>
      </w:r>
      <w:r w:rsidR="00B77C90" w:rsidRPr="00AE59C1">
        <w:rPr>
          <w:rFonts w:ascii="Calibri" w:eastAsia="Tahoma" w:hAnsi="Calibri" w:cs="Calibri"/>
          <w:color w:val="000000" w:themeColor="text1"/>
          <w:lang w:val="en-ID"/>
        </w:rPr>
        <w:t>The SWOT analysis of PEEM Coffee is presented below:</w:t>
      </w:r>
    </w:p>
    <w:p w14:paraId="532D5CD8" w14:textId="77777777" w:rsidR="00AE59C1" w:rsidRDefault="00AE59C1" w:rsidP="00771A40">
      <w:pPr>
        <w:pBdr>
          <w:top w:val="nil"/>
          <w:left w:val="nil"/>
          <w:bottom w:val="nil"/>
          <w:right w:val="nil"/>
          <w:between w:val="nil"/>
        </w:pBdr>
        <w:spacing w:after="240"/>
        <w:ind w:firstLine="567"/>
        <w:jc w:val="both"/>
        <w:rPr>
          <w:rFonts w:ascii="Calibri" w:eastAsia="Tahoma" w:hAnsi="Calibri" w:cs="Calibri"/>
          <w:color w:val="000000" w:themeColor="text1"/>
          <w:lang w:val="en-ID"/>
        </w:rPr>
      </w:pPr>
    </w:p>
    <w:p w14:paraId="20090041" w14:textId="77777777" w:rsidR="00AE59C1" w:rsidRPr="00AE59C1" w:rsidRDefault="00AE59C1" w:rsidP="00771A40">
      <w:pPr>
        <w:pBdr>
          <w:top w:val="nil"/>
          <w:left w:val="nil"/>
          <w:bottom w:val="nil"/>
          <w:right w:val="nil"/>
          <w:between w:val="nil"/>
        </w:pBdr>
        <w:spacing w:after="240"/>
        <w:ind w:firstLine="567"/>
        <w:jc w:val="both"/>
        <w:rPr>
          <w:rFonts w:ascii="Calibri" w:eastAsia="Tahoma" w:hAnsi="Calibri" w:cs="Calibri"/>
          <w:color w:val="000000" w:themeColor="text1"/>
          <w:highlight w:val="white"/>
          <w:lang w:val="en-ID"/>
        </w:rPr>
      </w:pPr>
    </w:p>
    <w:p w14:paraId="16923490" w14:textId="3FA79F94" w:rsidR="00642376" w:rsidRPr="00AE59C1" w:rsidRDefault="00642376" w:rsidP="00897A42">
      <w:pPr>
        <w:pStyle w:val="ListParagraph"/>
        <w:numPr>
          <w:ilvl w:val="1"/>
          <w:numId w:val="5"/>
        </w:numPr>
        <w:pBdr>
          <w:top w:val="nil"/>
          <w:left w:val="nil"/>
          <w:bottom w:val="nil"/>
          <w:right w:val="nil"/>
          <w:between w:val="nil"/>
        </w:pBdr>
        <w:ind w:left="567" w:hanging="567"/>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Strengths</w:t>
      </w:r>
    </w:p>
    <w:p w14:paraId="01F7293F" w14:textId="77777777" w:rsidR="00642376" w:rsidRPr="00AE59C1" w:rsidRDefault="00642376" w:rsidP="007B2A62">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strengths of PEEM Coffee arise from several internal factors that provide competitive advantages:</w:t>
      </w:r>
    </w:p>
    <w:p w14:paraId="01F5FA75" w14:textId="174AABE4"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Flexible and Efficient Business Concept: The street coffee model enables PEEM Coffee to operate at relatively low cost because the business does not incur substantial expenditure on property rental, interior design, or a large workforce, as commonly required by conventional coffee shops. This approach is consistent with the principles of a lean business model and enables PEEM Coffee to offer competitive and affordable prices to the target market of university students and young professionals.</w:t>
      </w:r>
    </w:p>
    <w:p w14:paraId="54960032" w14:textId="760BD61C"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Strategic Location: PEEM Coffee operates on Jalan </w:t>
      </w:r>
      <w:proofErr w:type="spellStart"/>
      <w:r w:rsidRPr="00AE59C1">
        <w:rPr>
          <w:rFonts w:ascii="Calibri" w:eastAsia="Tahoma" w:hAnsi="Calibri" w:cs="Calibri"/>
          <w:color w:val="000000" w:themeColor="text1"/>
          <w:highlight w:val="white"/>
          <w:lang w:val="en-ID"/>
        </w:rPr>
        <w:t>Urip</w:t>
      </w:r>
      <w:proofErr w:type="spellEnd"/>
      <w:r w:rsidRPr="00AE59C1">
        <w:rPr>
          <w:rFonts w:ascii="Calibri" w:eastAsia="Tahoma" w:hAnsi="Calibri" w:cs="Calibri"/>
          <w:color w:val="000000" w:themeColor="text1"/>
          <w:highlight w:val="white"/>
          <w:lang w:val="en-ID"/>
        </w:rPr>
        <w:t xml:space="preserve"> Sumoharjo, Yogyakarta, a major thoroughfare characterised by high levels of mobility and proximity to several major universities. This location provides strong visibility and accessibility among target consumers. Proximity to consumers represents an important factor in supporting the sustainability of culinary MSMEs.</w:t>
      </w:r>
    </w:p>
    <w:p w14:paraId="199256A7" w14:textId="7DA7CC7A"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Product Diversification and Menu Innovation: In addition to standard coffee beverages, PEEM Coffee offers non-coffee products such as chocolate and matcha, as well as innovative menu items including Pandan Coffee, </w:t>
      </w:r>
      <w:proofErr w:type="spellStart"/>
      <w:r w:rsidRPr="00AE59C1">
        <w:rPr>
          <w:rFonts w:ascii="Calibri" w:eastAsia="Tahoma" w:hAnsi="Calibri" w:cs="Calibri"/>
          <w:color w:val="000000" w:themeColor="text1"/>
          <w:highlight w:val="white"/>
          <w:lang w:val="en-ID"/>
        </w:rPr>
        <w:t>Peem</w:t>
      </w:r>
      <w:proofErr w:type="spellEnd"/>
      <w:r w:rsidRPr="00AE59C1">
        <w:rPr>
          <w:rFonts w:ascii="Calibri" w:eastAsia="Tahoma" w:hAnsi="Calibri" w:cs="Calibri"/>
          <w:color w:val="000000" w:themeColor="text1"/>
          <w:highlight w:val="white"/>
          <w:lang w:val="en-ID"/>
        </w:rPr>
        <w:t xml:space="preserve"> Signature, and coffee-based mocktails. This strategy broadens the potential customer base and creates distinctive brand differentiation.</w:t>
      </w:r>
    </w:p>
    <w:p w14:paraId="1E13045C" w14:textId="75773FAE"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Affordable Pricing: Product prices range from IDR 15,000 to IDR 25,000, corresponding closely with the purchasing power of university students. This pricing strategy effectively attracts and retains customers in a price-sensitive market.</w:t>
      </w:r>
    </w:p>
    <w:p w14:paraId="5A9B0008" w14:textId="6E9C915F"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Warm and Friendly Service: Informal and approachable service creates a relaxed and welcoming atmosphere while fostering strong emotional connections with customers. Such interactions enhance customer loyalty and encourage positive word-of-mouth recommendations.</w:t>
      </w:r>
    </w:p>
    <w:p w14:paraId="075D1F1B" w14:textId="4B478E7A" w:rsidR="00642376" w:rsidRPr="00AE59C1" w:rsidRDefault="00642376" w:rsidP="00897A42">
      <w:pPr>
        <w:pStyle w:val="ListParagraph"/>
        <w:numPr>
          <w:ilvl w:val="0"/>
          <w:numId w:val="8"/>
        </w:numPr>
        <w:pBdr>
          <w:top w:val="nil"/>
          <w:left w:val="nil"/>
          <w:bottom w:val="nil"/>
          <w:right w:val="nil"/>
          <w:between w:val="nil"/>
        </w:pBdr>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Promising Revenue Performance: PEEM Coffee generates total monthly revenue of IDR 15,600,000. This figure indicates that the identified strengths have contributed positively to business performance and generated promising financial results.</w:t>
      </w:r>
    </w:p>
    <w:p w14:paraId="389F912F" w14:textId="77777777" w:rsidR="007B2A62" w:rsidRPr="00AE59C1" w:rsidRDefault="007B2A62" w:rsidP="007B2A62">
      <w:pPr>
        <w:pStyle w:val="ListParagraph"/>
        <w:pBdr>
          <w:top w:val="nil"/>
          <w:left w:val="nil"/>
          <w:bottom w:val="nil"/>
          <w:right w:val="nil"/>
          <w:between w:val="nil"/>
        </w:pBdr>
        <w:ind w:left="851"/>
        <w:jc w:val="both"/>
        <w:rPr>
          <w:rFonts w:ascii="Calibri" w:eastAsia="Tahoma" w:hAnsi="Calibri" w:cs="Calibri"/>
          <w:color w:val="000000" w:themeColor="text1"/>
          <w:highlight w:val="white"/>
          <w:lang w:val="en-ID"/>
        </w:rPr>
      </w:pPr>
    </w:p>
    <w:p w14:paraId="1A7F0D60" w14:textId="14E4C65D" w:rsidR="00642376" w:rsidRPr="00AE59C1" w:rsidRDefault="00B77C90" w:rsidP="00897A42">
      <w:pPr>
        <w:pBdr>
          <w:top w:val="nil"/>
          <w:left w:val="nil"/>
          <w:bottom w:val="nil"/>
          <w:right w:val="nil"/>
          <w:between w:val="nil"/>
        </w:pBdr>
        <w:ind w:left="567" w:hanging="567"/>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2.</w:t>
      </w:r>
      <w:r w:rsidR="00642376" w:rsidRPr="00AE59C1">
        <w:rPr>
          <w:rFonts w:ascii="Calibri" w:eastAsia="Tahoma" w:hAnsi="Calibri" w:cs="Calibri"/>
          <w:b/>
          <w:bCs/>
          <w:color w:val="000000" w:themeColor="text1"/>
          <w:highlight w:val="white"/>
          <w:lang w:val="en-ID"/>
        </w:rPr>
        <w:t>2</w:t>
      </w:r>
      <w:r w:rsidRPr="00AE59C1">
        <w:rPr>
          <w:rFonts w:ascii="Calibri" w:eastAsia="Tahoma" w:hAnsi="Calibri" w:cs="Calibri"/>
          <w:b/>
          <w:bCs/>
          <w:color w:val="000000" w:themeColor="text1"/>
          <w:highlight w:val="white"/>
          <w:lang w:val="en-ID"/>
        </w:rPr>
        <w:t xml:space="preserve"> </w:t>
      </w:r>
      <w:r w:rsidR="00897A42">
        <w:rPr>
          <w:rFonts w:ascii="Calibri" w:eastAsia="Tahoma" w:hAnsi="Calibri" w:cs="Calibri"/>
          <w:b/>
          <w:bCs/>
          <w:color w:val="000000" w:themeColor="text1"/>
          <w:highlight w:val="white"/>
          <w:lang w:val="en-ID"/>
        </w:rPr>
        <w:t xml:space="preserve">    </w:t>
      </w:r>
      <w:r w:rsidR="00642376" w:rsidRPr="00AE59C1">
        <w:rPr>
          <w:rFonts w:ascii="Calibri" w:eastAsia="Tahoma" w:hAnsi="Calibri" w:cs="Calibri"/>
          <w:b/>
          <w:bCs/>
          <w:color w:val="000000" w:themeColor="text1"/>
          <w:highlight w:val="white"/>
          <w:lang w:val="en-ID"/>
        </w:rPr>
        <w:t>Weaknesses</w:t>
      </w:r>
    </w:p>
    <w:p w14:paraId="1730E90E" w14:textId="77777777" w:rsidR="00642376" w:rsidRPr="00AE59C1" w:rsidRDefault="00642376"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Several structural and operational weaknesses associated with the PEEM Coffee business model require careful consideration:</w:t>
      </w:r>
    </w:p>
    <w:p w14:paraId="4A697502" w14:textId="37C2CCAB" w:rsidR="00642376" w:rsidRPr="00AE59C1" w:rsidRDefault="00642376" w:rsidP="00897A42">
      <w:pPr>
        <w:pStyle w:val="ListParagraph"/>
        <w:numPr>
          <w:ilvl w:val="0"/>
          <w:numId w:val="10"/>
        </w:numPr>
        <w:pBdr>
          <w:top w:val="nil"/>
          <w:left w:val="nil"/>
          <w:bottom w:val="nil"/>
          <w:right w:val="nil"/>
          <w:between w:val="nil"/>
        </w:pBdr>
        <w:spacing w:after="240"/>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Dependence on Weather Conditions: Outdoor operations create considerable exposure to unfavourable weather conditions, including rain and strong winds. Such conditions can reduce customer comfort, disrupt operations, decrease sales, and create uncertainty in revenue generation. Mitigation measures, such as installing a semi-permanent canopy or diversifying service models, are therefore essential.</w:t>
      </w:r>
    </w:p>
    <w:p w14:paraId="4ABAAD09" w14:textId="731C7841" w:rsidR="00642376" w:rsidRPr="00AE59C1" w:rsidRDefault="00642376" w:rsidP="00897A42">
      <w:pPr>
        <w:pStyle w:val="ListParagraph"/>
        <w:numPr>
          <w:ilvl w:val="0"/>
          <w:numId w:val="10"/>
        </w:numPr>
        <w:pBdr>
          <w:top w:val="nil"/>
          <w:left w:val="nil"/>
          <w:bottom w:val="nil"/>
          <w:right w:val="nil"/>
          <w:between w:val="nil"/>
        </w:pBdr>
        <w:spacing w:after="240"/>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lastRenderedPageBreak/>
        <w:t>Limited Scalability: A vehicle-based business model has physical space limitations that restrict raw-material storage, equipment capacity, and workforce size. These restrictions may prevent a substantial expansion of service capacity during periods of increasing demand.</w:t>
      </w:r>
    </w:p>
    <w:p w14:paraId="768D0DE7" w14:textId="29A41D40" w:rsidR="00642376" w:rsidRPr="00AE59C1" w:rsidRDefault="00642376" w:rsidP="00897A42">
      <w:pPr>
        <w:pStyle w:val="ListParagraph"/>
        <w:numPr>
          <w:ilvl w:val="0"/>
          <w:numId w:val="10"/>
        </w:numPr>
        <w:pBdr>
          <w:top w:val="nil"/>
          <w:left w:val="nil"/>
          <w:bottom w:val="nil"/>
          <w:right w:val="nil"/>
          <w:between w:val="nil"/>
        </w:pBdr>
        <w:spacing w:after="240"/>
        <w:ind w:left="284" w:hanging="284"/>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Absence of a Permanent Location: The absence of permanent premises limits the capacity of PEEM Coffee to provide comfortable seating or a dedicated communal area. This limitation may hinder the development of a loyal customer community, which represents an important element of the contemporary coffee shop industry. Opportunities for collaboration with local communities or university events may also become more limited.</w:t>
      </w:r>
    </w:p>
    <w:p w14:paraId="1C5B5CBE" w14:textId="76D199F7" w:rsidR="00642376" w:rsidRPr="00AE59C1" w:rsidRDefault="00B77C90"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 xml:space="preserve">2.3 </w:t>
      </w:r>
      <w:r w:rsidR="00642376" w:rsidRPr="00AE59C1">
        <w:rPr>
          <w:rFonts w:ascii="Calibri" w:eastAsia="Tahoma" w:hAnsi="Calibri" w:cs="Calibri"/>
          <w:b/>
          <w:bCs/>
          <w:color w:val="000000" w:themeColor="text1"/>
          <w:highlight w:val="white"/>
          <w:lang w:val="en-ID"/>
        </w:rPr>
        <w:t xml:space="preserve"> Opportunities</w:t>
      </w:r>
    </w:p>
    <w:p w14:paraId="7801A83B" w14:textId="77777777" w:rsidR="00642376" w:rsidRPr="00897A42" w:rsidRDefault="00642376" w:rsidP="00897A42">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897A42">
        <w:rPr>
          <w:rFonts w:ascii="Calibri" w:eastAsia="Tahoma" w:hAnsi="Calibri" w:cs="Calibri"/>
          <w:color w:val="000000" w:themeColor="text1"/>
          <w:highlight w:val="white"/>
          <w:lang w:val="en-ID"/>
        </w:rPr>
        <w:t>PEEM Coffee can capitalise on several external opportunities to support business growth:</w:t>
      </w:r>
    </w:p>
    <w:p w14:paraId="729FDD03" w14:textId="7F58638E" w:rsidR="00642376" w:rsidRPr="00AE59C1" w:rsidRDefault="00642376" w:rsidP="00897A42">
      <w:pPr>
        <w:pStyle w:val="ListParagraph"/>
        <w:numPr>
          <w:ilvl w:val="0"/>
          <w:numId w:val="12"/>
        </w:numPr>
        <w:pBdr>
          <w:top w:val="nil"/>
          <w:left w:val="nil"/>
          <w:bottom w:val="nil"/>
          <w:right w:val="nil"/>
          <w:between w:val="nil"/>
        </w:pBdr>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Growth of Coffee-Drinking Culture: The increasing popularity of coffee consumption among young people as part of the urban lifestyle in Yogyakarta creates a broad and sustainable market. The PEEM Coffee street coffee concept aligns closely with mobile and flexible consumption patterns.</w:t>
      </w:r>
    </w:p>
    <w:p w14:paraId="79EEA669" w14:textId="144B84F8" w:rsidR="00642376" w:rsidRPr="00AE59C1" w:rsidRDefault="00642376" w:rsidP="00897A42">
      <w:pPr>
        <w:pStyle w:val="ListParagraph"/>
        <w:numPr>
          <w:ilvl w:val="0"/>
          <w:numId w:val="12"/>
        </w:numPr>
        <w:pBdr>
          <w:top w:val="nil"/>
          <w:left w:val="nil"/>
          <w:bottom w:val="nil"/>
          <w:right w:val="nil"/>
          <w:between w:val="nil"/>
        </w:pBdr>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Collaboration with Local Communities: Yogyakarta has highly active student and creative communities. Collaboration with art groups, musicians, and university event organisers can increase brand awareness and strengthen emotional connections with customers.</w:t>
      </w:r>
    </w:p>
    <w:p w14:paraId="537300C1" w14:textId="01441D29" w:rsidR="00642376" w:rsidRPr="00AE59C1" w:rsidRDefault="00642376" w:rsidP="00897A42">
      <w:pPr>
        <w:pStyle w:val="ListParagraph"/>
        <w:numPr>
          <w:ilvl w:val="0"/>
          <w:numId w:val="12"/>
        </w:numPr>
        <w:pBdr>
          <w:top w:val="nil"/>
          <w:left w:val="nil"/>
          <w:bottom w:val="nil"/>
          <w:right w:val="nil"/>
          <w:between w:val="nil"/>
        </w:pBdr>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Use of Social Media: Platforms such as Instagram and TikTok provide effective and cost-efficient marketing channels for reaching younger target consumers. Relevant and interactive content can increase customer engagement and accelerate community growth.</w:t>
      </w:r>
    </w:p>
    <w:p w14:paraId="7DF0DAA1" w14:textId="04F9EA0C" w:rsidR="00642376" w:rsidRPr="00AE59C1" w:rsidRDefault="00642376" w:rsidP="00897A42">
      <w:pPr>
        <w:pStyle w:val="ListParagraph"/>
        <w:numPr>
          <w:ilvl w:val="0"/>
          <w:numId w:val="12"/>
        </w:numPr>
        <w:pBdr>
          <w:top w:val="nil"/>
          <w:left w:val="nil"/>
          <w:bottom w:val="nil"/>
          <w:right w:val="nil"/>
          <w:between w:val="nil"/>
        </w:pBdr>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Healthy Lifestyle Trends: Growing awareness of healthy lifestyles creates opportunities to develop healthier and more environmentally conscious beverage options, such as sugar-free coffee, plant-based milk beverages, and vegan products. This strategy can broaden the target market and support the development of distinctive products.</w:t>
      </w:r>
    </w:p>
    <w:p w14:paraId="1CE72720" w14:textId="77777777" w:rsidR="00897A42" w:rsidRDefault="00897A42" w:rsidP="00897A42">
      <w:pPr>
        <w:pBdr>
          <w:top w:val="nil"/>
          <w:left w:val="nil"/>
          <w:bottom w:val="nil"/>
          <w:right w:val="nil"/>
          <w:between w:val="nil"/>
        </w:pBdr>
        <w:jc w:val="both"/>
        <w:rPr>
          <w:rFonts w:ascii="Calibri" w:eastAsia="Tahoma" w:hAnsi="Calibri" w:cs="Calibri"/>
          <w:b/>
          <w:bCs/>
          <w:color w:val="000000" w:themeColor="text1"/>
          <w:highlight w:val="white"/>
          <w:lang w:val="en-ID"/>
        </w:rPr>
      </w:pPr>
    </w:p>
    <w:p w14:paraId="1C004F9F" w14:textId="1A933864" w:rsidR="00642376" w:rsidRPr="00AE59C1" w:rsidRDefault="00B77C90"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 xml:space="preserve">2.4 </w:t>
      </w:r>
      <w:r w:rsidR="00642376" w:rsidRPr="00AE59C1">
        <w:rPr>
          <w:rFonts w:ascii="Calibri" w:eastAsia="Tahoma" w:hAnsi="Calibri" w:cs="Calibri"/>
          <w:b/>
          <w:bCs/>
          <w:color w:val="000000" w:themeColor="text1"/>
          <w:highlight w:val="white"/>
          <w:lang w:val="en-ID"/>
        </w:rPr>
        <w:t xml:space="preserve"> Threats</w:t>
      </w:r>
    </w:p>
    <w:p w14:paraId="52FB4746" w14:textId="77777777" w:rsidR="00642376" w:rsidRPr="00AE59C1" w:rsidRDefault="00642376"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PEEM Coffee faces several external threats that may hinder business development:</w:t>
      </w:r>
    </w:p>
    <w:p w14:paraId="0CEA3155" w14:textId="13A516DC" w:rsidR="00642376" w:rsidRPr="00AE59C1" w:rsidRDefault="00642376" w:rsidP="00897A42">
      <w:pPr>
        <w:pStyle w:val="ListParagraph"/>
        <w:numPr>
          <w:ilvl w:val="0"/>
          <w:numId w:val="14"/>
        </w:numPr>
        <w:pBdr>
          <w:top w:val="nil"/>
          <w:left w:val="nil"/>
          <w:bottom w:val="nil"/>
          <w:right w:val="nil"/>
          <w:between w:val="nil"/>
        </w:pBdr>
        <w:spacing w:after="240"/>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Intense Competition: The coffee industry in Yogyakarta is highly competitive, involving established coffee shops, major franchise chains, and other street coffee businesses. Continuous differentiation through product innovation, service quality, and customer experience is therefore essential for maintaining competitiveness.</w:t>
      </w:r>
    </w:p>
    <w:p w14:paraId="0F7348BF" w14:textId="3745B32E" w:rsidR="00642376" w:rsidRPr="00AE59C1" w:rsidRDefault="00642376" w:rsidP="00897A42">
      <w:pPr>
        <w:pStyle w:val="ListParagraph"/>
        <w:numPr>
          <w:ilvl w:val="0"/>
          <w:numId w:val="14"/>
        </w:numPr>
        <w:pBdr>
          <w:top w:val="nil"/>
          <w:left w:val="nil"/>
          <w:bottom w:val="nil"/>
          <w:right w:val="nil"/>
          <w:between w:val="nil"/>
        </w:pBdr>
        <w:spacing w:after="240"/>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Raw-Material Price Fluctuations: The prices of key commodities, including coffee beans and milk, are subject to considerable fluctuations caused by domestic and global market conditions. Increases in raw-material prices may reduce profit margins and create pressure to raise product prices or lower product quality. Either response could negatively affect customer loyalty.</w:t>
      </w:r>
    </w:p>
    <w:p w14:paraId="54BA8A12" w14:textId="70F5CC17" w:rsidR="00642376" w:rsidRPr="00AE59C1" w:rsidRDefault="00642376" w:rsidP="00897A42">
      <w:pPr>
        <w:pStyle w:val="ListParagraph"/>
        <w:numPr>
          <w:ilvl w:val="0"/>
          <w:numId w:val="14"/>
        </w:numPr>
        <w:pBdr>
          <w:top w:val="nil"/>
          <w:left w:val="nil"/>
          <w:bottom w:val="nil"/>
          <w:right w:val="nil"/>
          <w:between w:val="nil"/>
        </w:pBdr>
        <w:spacing w:after="240"/>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Business Licensing Regulations: As a business operating in a public roadside area, PEEM Coffee remains vulnerable to enforcement action by local authorities if the </w:t>
      </w:r>
      <w:r w:rsidRPr="00AE59C1">
        <w:rPr>
          <w:rFonts w:ascii="Calibri" w:eastAsia="Tahoma" w:hAnsi="Calibri" w:cs="Calibri"/>
          <w:color w:val="000000" w:themeColor="text1"/>
          <w:highlight w:val="white"/>
          <w:lang w:val="en-ID"/>
        </w:rPr>
        <w:lastRenderedPageBreak/>
        <w:t>required permits are not obtained. Such regulatory exposure creates legal and administrative uncertainty and may constrain long-term business growth.</w:t>
      </w:r>
    </w:p>
    <w:p w14:paraId="7E88A592" w14:textId="1D5315B8" w:rsidR="00642376" w:rsidRPr="00AE59C1" w:rsidRDefault="00642376" w:rsidP="00897A42">
      <w:pPr>
        <w:pStyle w:val="ListParagraph"/>
        <w:numPr>
          <w:ilvl w:val="0"/>
          <w:numId w:val="14"/>
        </w:numPr>
        <w:pBdr>
          <w:top w:val="nil"/>
          <w:left w:val="nil"/>
          <w:bottom w:val="nil"/>
          <w:right w:val="nil"/>
          <w:between w:val="nil"/>
        </w:pBdr>
        <w:spacing w:after="240"/>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Digitalisation of Services: Digital services, including online ordering and cashless payment systems, have become increasingly prevalent. Failure to adopt such technologies may result in the loss of Millennial and Generation Z customers and place PEEM Coffee at a competitive disadvantage compared with businesses that have already integrated digital technology into business operations.</w:t>
      </w:r>
    </w:p>
    <w:p w14:paraId="67FC29E4" w14:textId="77777777" w:rsidR="00091127" w:rsidRPr="00AE59C1" w:rsidRDefault="00091127" w:rsidP="007658DF">
      <w:pPr>
        <w:pStyle w:val="ListParagraph"/>
        <w:pBdr>
          <w:top w:val="nil"/>
          <w:left w:val="nil"/>
          <w:bottom w:val="nil"/>
          <w:right w:val="nil"/>
          <w:between w:val="nil"/>
        </w:pBdr>
        <w:spacing w:after="240"/>
        <w:ind w:left="927"/>
        <w:jc w:val="both"/>
        <w:rPr>
          <w:rFonts w:ascii="Calibri" w:eastAsia="Tahoma" w:hAnsi="Calibri" w:cs="Calibri"/>
          <w:color w:val="000000" w:themeColor="text1"/>
          <w:highlight w:val="white"/>
          <w:lang w:val="en-ID"/>
        </w:rPr>
      </w:pPr>
    </w:p>
    <w:p w14:paraId="75131388" w14:textId="6CC07FF5" w:rsidR="007B2A62" w:rsidRPr="00AE59C1" w:rsidRDefault="0004736D" w:rsidP="00897A42">
      <w:pPr>
        <w:pStyle w:val="ListParagraph"/>
        <w:numPr>
          <w:ilvl w:val="0"/>
          <w:numId w:val="5"/>
        </w:numPr>
        <w:pBdr>
          <w:top w:val="nil"/>
          <w:left w:val="nil"/>
          <w:bottom w:val="nil"/>
          <w:right w:val="nil"/>
          <w:between w:val="nil"/>
        </w:pBdr>
        <w:ind w:left="284"/>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SWOT Matrix and Combination Strategies</w:t>
      </w:r>
    </w:p>
    <w:p w14:paraId="794581D1" w14:textId="77777777" w:rsidR="0004736D" w:rsidRPr="00AE59C1" w:rsidRDefault="0004736D" w:rsidP="00F15AD3">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According to </w:t>
      </w:r>
      <w:proofErr w:type="spellStart"/>
      <w:r w:rsidRPr="00AE59C1">
        <w:rPr>
          <w:rFonts w:ascii="Calibri" w:eastAsia="Tahoma" w:hAnsi="Calibri" w:cs="Calibri"/>
          <w:color w:val="000000" w:themeColor="text1"/>
          <w:highlight w:val="white"/>
          <w:lang w:val="en-ID"/>
        </w:rPr>
        <w:t>Rangkuti</w:t>
      </w:r>
      <w:proofErr w:type="spellEnd"/>
      <w:r w:rsidRPr="00AE59C1">
        <w:rPr>
          <w:rFonts w:ascii="Calibri" w:eastAsia="Tahoma" w:hAnsi="Calibri" w:cs="Calibri"/>
          <w:color w:val="000000" w:themeColor="text1"/>
          <w:highlight w:val="white"/>
          <w:lang w:val="en-ID"/>
        </w:rPr>
        <w:t xml:space="preserve"> (2015), SWOT analysis involves the systematic identification of various factors to formulate organisational strategies. SWOT is an acronym for Strengths, Weaknesses, Opportunities, and Threats. Strengths and weaknesses are internal factors within organisational control, whereas opportunities and threats are external factors arising from the broader business environment.</w:t>
      </w:r>
    </w:p>
    <w:p w14:paraId="7A9221CA" w14:textId="77777777" w:rsidR="0004736D" w:rsidRPr="00AE59C1" w:rsidRDefault="0004736D" w:rsidP="00F15AD3">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The SWOT Matrix enables an organisation to develop strategies that use strengths to capitalise on opportunities, address weaknesses to reduce exposure to threats, and respond to challenges by applying available internal capabilities. </w:t>
      </w:r>
      <w:proofErr w:type="spellStart"/>
      <w:r w:rsidRPr="00AE59C1">
        <w:rPr>
          <w:rFonts w:ascii="Calibri" w:eastAsia="Tahoma" w:hAnsi="Calibri" w:cs="Calibri"/>
          <w:color w:val="000000" w:themeColor="text1"/>
          <w:highlight w:val="white"/>
          <w:lang w:val="en-ID"/>
        </w:rPr>
        <w:t>Rangkuti</w:t>
      </w:r>
      <w:proofErr w:type="spellEnd"/>
      <w:r w:rsidRPr="00AE59C1">
        <w:rPr>
          <w:rFonts w:ascii="Calibri" w:eastAsia="Tahoma" w:hAnsi="Calibri" w:cs="Calibri"/>
          <w:color w:val="000000" w:themeColor="text1"/>
          <w:highlight w:val="white"/>
          <w:lang w:val="en-ID"/>
        </w:rPr>
        <w:t xml:space="preserve"> (2015) also emphasised that SWOT analysis can generate several alternative strategies: SO (Strengths–Opportunities), WO (Weaknesses–Opportunities), ST (Strengths–Threats), and WT (Weaknesses–Threats). These strategic combinations are presented in a SWOT Matrix to support strategic decision-making. The following table presents the SWOT strategy analysis adapted from </w:t>
      </w:r>
      <w:proofErr w:type="spellStart"/>
      <w:r w:rsidRPr="00AE59C1">
        <w:rPr>
          <w:rFonts w:ascii="Calibri" w:eastAsia="Tahoma" w:hAnsi="Calibri" w:cs="Calibri"/>
          <w:color w:val="000000" w:themeColor="text1"/>
          <w:highlight w:val="white"/>
          <w:lang w:val="en-ID"/>
        </w:rPr>
        <w:t>Rangkuti</w:t>
      </w:r>
      <w:proofErr w:type="spellEnd"/>
      <w:r w:rsidRPr="00AE59C1">
        <w:rPr>
          <w:rFonts w:ascii="Calibri" w:eastAsia="Tahoma" w:hAnsi="Calibri" w:cs="Calibri"/>
          <w:color w:val="000000" w:themeColor="text1"/>
          <w:highlight w:val="white"/>
          <w:lang w:val="en-ID"/>
        </w:rPr>
        <w:t xml:space="preserve"> (2015):</w:t>
      </w:r>
    </w:p>
    <w:p w14:paraId="18C405F6" w14:textId="0004B6CA" w:rsidR="00141F29" w:rsidRPr="00AE59C1" w:rsidRDefault="00141F29">
      <w:pPr>
        <w:rPr>
          <w:rFonts w:ascii="Calibri" w:eastAsia="Tahoma" w:hAnsi="Calibri" w:cs="Calibri"/>
          <w:color w:val="000000" w:themeColor="text1"/>
          <w:highlight w:val="white"/>
          <w:lang w:val="en-ID"/>
        </w:rPr>
      </w:pPr>
    </w:p>
    <w:p w14:paraId="2D2E2816" w14:textId="2F9596B9" w:rsidR="0004736D" w:rsidRPr="0079333F" w:rsidRDefault="0004736D" w:rsidP="0079333F">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Table 1. SWOT Matrix</w:t>
      </w:r>
    </w:p>
    <w:tbl>
      <w:tblPr>
        <w:tblStyle w:val="PlainTable2"/>
        <w:tblW w:w="0" w:type="auto"/>
        <w:tblLook w:val="04A0" w:firstRow="1" w:lastRow="0" w:firstColumn="1" w:lastColumn="0" w:noHBand="0" w:noVBand="1"/>
      </w:tblPr>
      <w:tblGrid>
        <w:gridCol w:w="1839"/>
        <w:gridCol w:w="3366"/>
        <w:gridCol w:w="3300"/>
      </w:tblGrid>
      <w:tr w:rsidR="00AE59C1" w:rsidRPr="00AE59C1" w14:paraId="559D75B6" w14:textId="77777777" w:rsidTr="00F15A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4E8288" w14:textId="77777777" w:rsidR="00F15AD3" w:rsidRPr="00AE59C1" w:rsidRDefault="00F15AD3" w:rsidP="00F15AD3">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Internal/External Factors</w:t>
            </w:r>
          </w:p>
        </w:tc>
        <w:tc>
          <w:tcPr>
            <w:tcW w:w="0" w:type="auto"/>
            <w:hideMark/>
          </w:tcPr>
          <w:p w14:paraId="50F25626" w14:textId="77777777" w:rsidR="00F15AD3" w:rsidRPr="00AE59C1" w:rsidRDefault="00F15AD3" w:rsidP="00F15AD3">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Opportunities</w:t>
            </w:r>
          </w:p>
        </w:tc>
        <w:tc>
          <w:tcPr>
            <w:tcW w:w="0" w:type="auto"/>
            <w:hideMark/>
          </w:tcPr>
          <w:p w14:paraId="7BDFD93A" w14:textId="77777777" w:rsidR="00F15AD3" w:rsidRPr="00AE59C1" w:rsidRDefault="00F15AD3" w:rsidP="00F15AD3">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Threats</w:t>
            </w:r>
          </w:p>
        </w:tc>
      </w:tr>
      <w:tr w:rsidR="00AE59C1" w:rsidRPr="00AE59C1" w14:paraId="29DB2B4D" w14:textId="77777777" w:rsidTr="00F15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B9B9AF" w14:textId="77777777" w:rsidR="00F15AD3" w:rsidRPr="00AE59C1" w:rsidRDefault="00F15AD3" w:rsidP="00F15AD3">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Strengths</w:t>
            </w:r>
          </w:p>
        </w:tc>
        <w:tc>
          <w:tcPr>
            <w:tcW w:w="0" w:type="auto"/>
            <w:hideMark/>
          </w:tcPr>
          <w:p w14:paraId="34153E00" w14:textId="15857D23" w:rsidR="00F15AD3" w:rsidRPr="00AE59C1" w:rsidRDefault="00F15AD3" w:rsidP="0079333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bCs/>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SO Strategy (Strengths–Opportunities)</w:t>
            </w:r>
            <w:r w:rsidRPr="00AE59C1">
              <w:rPr>
                <w:rFonts w:ascii="Calibri" w:eastAsia="Tahoma" w:hAnsi="Calibri" w:cs="Calibri"/>
                <w:bCs/>
                <w:color w:val="000000" w:themeColor="text1"/>
                <w:sz w:val="20"/>
                <w:szCs w:val="20"/>
                <w:highlight w:val="white"/>
                <w:lang w:val="en-ID"/>
              </w:rPr>
              <w:br/>
            </w:r>
            <w:r w:rsidRPr="00AE59C1">
              <w:rPr>
                <w:rFonts w:ascii="Calibri" w:eastAsia="Tahoma" w:hAnsi="Calibri" w:cs="Calibri"/>
                <w:bCs/>
                <w:color w:val="000000" w:themeColor="text1"/>
                <w:sz w:val="20"/>
                <w:szCs w:val="20"/>
                <w:highlight w:val="white"/>
                <w:lang w:val="en-ID"/>
              </w:rPr>
              <w:br/>
              <w:t>A strategy that uses internal strengths to capitalise on external opportunities.</w:t>
            </w:r>
          </w:p>
        </w:tc>
        <w:tc>
          <w:tcPr>
            <w:tcW w:w="0" w:type="auto"/>
            <w:hideMark/>
          </w:tcPr>
          <w:p w14:paraId="2DF84E28" w14:textId="3D1E6C46" w:rsidR="00F15AD3" w:rsidRPr="00AE59C1" w:rsidRDefault="00F15AD3" w:rsidP="0079333F">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bCs/>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ST Strategy (Strengths–Threats)</w:t>
            </w:r>
            <w:r w:rsidRPr="00AE59C1">
              <w:rPr>
                <w:rFonts w:ascii="Calibri" w:eastAsia="Tahoma" w:hAnsi="Calibri" w:cs="Calibri"/>
                <w:bCs/>
                <w:color w:val="000000" w:themeColor="text1"/>
                <w:sz w:val="20"/>
                <w:szCs w:val="20"/>
                <w:highlight w:val="white"/>
                <w:lang w:val="en-ID"/>
              </w:rPr>
              <w:br/>
            </w:r>
            <w:r w:rsidRPr="00AE59C1">
              <w:rPr>
                <w:rFonts w:ascii="Calibri" w:eastAsia="Tahoma" w:hAnsi="Calibri" w:cs="Calibri"/>
                <w:bCs/>
                <w:color w:val="000000" w:themeColor="text1"/>
                <w:sz w:val="20"/>
                <w:szCs w:val="20"/>
                <w:highlight w:val="white"/>
                <w:lang w:val="en-ID"/>
              </w:rPr>
              <w:br/>
              <w:t>A strategy that uses internal strengths to overcome or reduce the effects of external threats.</w:t>
            </w:r>
          </w:p>
        </w:tc>
      </w:tr>
      <w:tr w:rsidR="00AE59C1" w:rsidRPr="00AE59C1" w14:paraId="4F8AE521" w14:textId="77777777" w:rsidTr="00F15AD3">
        <w:tc>
          <w:tcPr>
            <w:cnfStyle w:val="001000000000" w:firstRow="0" w:lastRow="0" w:firstColumn="1" w:lastColumn="0" w:oddVBand="0" w:evenVBand="0" w:oddHBand="0" w:evenHBand="0" w:firstRowFirstColumn="0" w:firstRowLastColumn="0" w:lastRowFirstColumn="0" w:lastRowLastColumn="0"/>
            <w:tcW w:w="0" w:type="auto"/>
            <w:hideMark/>
          </w:tcPr>
          <w:p w14:paraId="5818E97C" w14:textId="77777777" w:rsidR="00F15AD3" w:rsidRPr="00AE59C1" w:rsidRDefault="00F15AD3" w:rsidP="00F15AD3">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Weaknesses</w:t>
            </w:r>
          </w:p>
        </w:tc>
        <w:tc>
          <w:tcPr>
            <w:tcW w:w="0" w:type="auto"/>
            <w:hideMark/>
          </w:tcPr>
          <w:p w14:paraId="4EC222F2" w14:textId="7A8D305E" w:rsidR="00F15AD3" w:rsidRPr="00AE59C1" w:rsidRDefault="00F15AD3" w:rsidP="0079333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bCs/>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WO Strategy (Weaknesses–Opportunities)</w:t>
            </w:r>
            <w:r w:rsidRPr="00AE59C1">
              <w:rPr>
                <w:rFonts w:ascii="Calibri" w:eastAsia="Tahoma" w:hAnsi="Calibri" w:cs="Calibri"/>
                <w:bCs/>
                <w:color w:val="000000" w:themeColor="text1"/>
                <w:sz w:val="20"/>
                <w:szCs w:val="20"/>
                <w:highlight w:val="white"/>
                <w:lang w:val="en-ID"/>
              </w:rPr>
              <w:br/>
            </w:r>
            <w:r w:rsidRPr="00AE59C1">
              <w:rPr>
                <w:rFonts w:ascii="Calibri" w:eastAsia="Tahoma" w:hAnsi="Calibri" w:cs="Calibri"/>
                <w:bCs/>
                <w:color w:val="000000" w:themeColor="text1"/>
                <w:sz w:val="20"/>
                <w:szCs w:val="20"/>
                <w:highlight w:val="white"/>
                <w:lang w:val="en-ID"/>
              </w:rPr>
              <w:br/>
              <w:t>A strategy that uses external opportunities to address or compensate for internal weaknesses.</w:t>
            </w:r>
          </w:p>
        </w:tc>
        <w:tc>
          <w:tcPr>
            <w:tcW w:w="0" w:type="auto"/>
            <w:hideMark/>
          </w:tcPr>
          <w:p w14:paraId="08C38325" w14:textId="7CCDF44C" w:rsidR="00F15AD3" w:rsidRPr="00AE59C1" w:rsidRDefault="00F15AD3" w:rsidP="0079333F">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bCs/>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WT Strategy (Weaknesses–Threats)</w:t>
            </w:r>
            <w:r w:rsidRPr="00AE59C1">
              <w:rPr>
                <w:rFonts w:ascii="Calibri" w:eastAsia="Tahoma" w:hAnsi="Calibri" w:cs="Calibri"/>
                <w:bCs/>
                <w:color w:val="000000" w:themeColor="text1"/>
                <w:sz w:val="20"/>
                <w:szCs w:val="20"/>
                <w:highlight w:val="white"/>
                <w:lang w:val="en-ID"/>
              </w:rPr>
              <w:br/>
            </w:r>
            <w:r w:rsidRPr="00AE59C1">
              <w:rPr>
                <w:rFonts w:ascii="Calibri" w:eastAsia="Tahoma" w:hAnsi="Calibri" w:cs="Calibri"/>
                <w:bCs/>
                <w:color w:val="000000" w:themeColor="text1"/>
                <w:sz w:val="20"/>
                <w:szCs w:val="20"/>
                <w:highlight w:val="white"/>
                <w:lang w:val="en-ID"/>
              </w:rPr>
              <w:br/>
              <w:t>A defensive strategy aimed at minimising internal weaknesses and avoiding external threats.</w:t>
            </w:r>
            <w:r w:rsidRPr="00AE59C1">
              <w:rPr>
                <w:rFonts w:ascii="Calibri" w:eastAsia="Tahoma" w:hAnsi="Calibri" w:cs="Calibri"/>
                <w:bCs/>
                <w:color w:val="000000" w:themeColor="text1"/>
                <w:sz w:val="20"/>
                <w:szCs w:val="20"/>
                <w:highlight w:val="white"/>
                <w:lang w:val="en-ID"/>
              </w:rPr>
              <w:br/>
            </w:r>
          </w:p>
        </w:tc>
      </w:tr>
    </w:tbl>
    <w:p w14:paraId="1E6BB1DF" w14:textId="77777777" w:rsidR="00771A40" w:rsidRPr="00AE59C1" w:rsidRDefault="00771A40" w:rsidP="008B3241">
      <w:pPr>
        <w:pBdr>
          <w:top w:val="nil"/>
          <w:left w:val="nil"/>
          <w:bottom w:val="nil"/>
          <w:right w:val="nil"/>
          <w:between w:val="nil"/>
        </w:pBdr>
        <w:jc w:val="both"/>
        <w:rPr>
          <w:rFonts w:ascii="Calibri" w:eastAsia="Tahoma" w:hAnsi="Calibri" w:cs="Calibri"/>
          <w:bCs/>
          <w:color w:val="000000" w:themeColor="text1"/>
          <w:highlight w:val="white"/>
          <w:lang w:val="en-ID"/>
        </w:rPr>
      </w:pPr>
    </w:p>
    <w:p w14:paraId="4558123A" w14:textId="77777777" w:rsidR="00771A40" w:rsidRPr="00AE59C1" w:rsidRDefault="00771A40"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According to Fahmi (2013), SWOT analysis can be conducted by considering the external and internal factors that influence company performance.</w:t>
      </w:r>
    </w:p>
    <w:p w14:paraId="5EC01462" w14:textId="5453E52D" w:rsidR="00771A40" w:rsidRPr="00AE59C1" w:rsidRDefault="00771A40" w:rsidP="00897A42">
      <w:pPr>
        <w:pStyle w:val="ListParagraph"/>
        <w:numPr>
          <w:ilvl w:val="0"/>
          <w:numId w:val="18"/>
        </w:numPr>
        <w:pBdr>
          <w:top w:val="nil"/>
          <w:left w:val="nil"/>
          <w:bottom w:val="nil"/>
          <w:right w:val="nil"/>
          <w:between w:val="nil"/>
        </w:pBdr>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External Factors (External Business Environment)</w:t>
      </w:r>
    </w:p>
    <w:p w14:paraId="46F133D8" w14:textId="3E492972" w:rsidR="00F95626" w:rsidRPr="00AE59C1" w:rsidRDefault="00771A40" w:rsidP="00897A42">
      <w:pPr>
        <w:pBdr>
          <w:top w:val="nil"/>
          <w:left w:val="nil"/>
          <w:bottom w:val="nil"/>
          <w:right w:val="nil"/>
          <w:between w:val="nil"/>
        </w:pBdr>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External factors encompass various conditions beyond company control that may create business opportunities or threats. These factors include macro-environmental dynamics such as economic conditions, technological developments, legal regulations, political policies, and sociocultural trends. External factors also include industry competition, changes in consumer preferences, and the influence of social media on market perceptions of a brand or product. An analysis of external </w:t>
      </w:r>
      <w:r w:rsidRPr="00AE59C1">
        <w:rPr>
          <w:rFonts w:ascii="Calibri" w:eastAsia="Tahoma" w:hAnsi="Calibri" w:cs="Calibri"/>
          <w:color w:val="000000" w:themeColor="text1"/>
          <w:highlight w:val="white"/>
          <w:lang w:val="en-ID"/>
        </w:rPr>
        <w:lastRenderedPageBreak/>
        <w:t>factors assists a company in identifying potential opportunities and anticipating threats to ensure business sustainability.</w:t>
      </w:r>
    </w:p>
    <w:p w14:paraId="2CFF1795" w14:textId="3803570F" w:rsidR="00771A40" w:rsidRPr="00AE59C1" w:rsidRDefault="00771A40" w:rsidP="00897A42">
      <w:pPr>
        <w:pStyle w:val="ListParagraph"/>
        <w:numPr>
          <w:ilvl w:val="0"/>
          <w:numId w:val="18"/>
        </w:numPr>
        <w:pBdr>
          <w:top w:val="nil"/>
          <w:left w:val="nil"/>
          <w:bottom w:val="nil"/>
          <w:right w:val="nil"/>
          <w:between w:val="nil"/>
        </w:pBdr>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Internal Factors (Internal Business Environment)</w:t>
      </w:r>
    </w:p>
    <w:p w14:paraId="2B9096BE" w14:textId="2974F9FE" w:rsidR="00B77C90" w:rsidRPr="00AE59C1" w:rsidRDefault="00771A40" w:rsidP="00897A42">
      <w:pPr>
        <w:pBdr>
          <w:top w:val="nil"/>
          <w:left w:val="nil"/>
          <w:bottom w:val="nil"/>
          <w:right w:val="nil"/>
          <w:between w:val="nil"/>
        </w:pBdr>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Internal factors relate to elements within a company that contribute to business strengths and weaknesses. These factors include managerial and operational aspects such as financial management, resource-use efficiency, marketing strategies, management information system quality, and operational effectiveness in supporting productivity. Organisational culture, team capabilities, product innovation, and adaptability to change also constitute internal factors that influence company competitiveness. A comprehensive analysis of internal factors enables a company to optimise existing advantages and improve areas that continue to hinder business development.</w:t>
      </w:r>
    </w:p>
    <w:p w14:paraId="25F23EF9" w14:textId="77777777" w:rsidR="00B77C90" w:rsidRDefault="00B77C90"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Based on the SWOT analysis, PEEM Coffee can formulate several business development strategies by optimising internal strengths, addressing internal weaknesses, capitalising on external opportunities, and responding to external threats.</w:t>
      </w:r>
    </w:p>
    <w:p w14:paraId="455C1431" w14:textId="77777777" w:rsidR="00AE59C1" w:rsidRPr="00AE59C1" w:rsidRDefault="00AE59C1" w:rsidP="00897A42">
      <w:pPr>
        <w:pBdr>
          <w:top w:val="nil"/>
          <w:left w:val="nil"/>
          <w:bottom w:val="nil"/>
          <w:right w:val="nil"/>
          <w:between w:val="nil"/>
        </w:pBdr>
        <w:jc w:val="both"/>
        <w:rPr>
          <w:rFonts w:ascii="Calibri" w:eastAsia="Tahoma" w:hAnsi="Calibri" w:cs="Calibri"/>
          <w:color w:val="000000" w:themeColor="text1"/>
          <w:highlight w:val="white"/>
          <w:lang w:val="en-ID"/>
        </w:rPr>
      </w:pPr>
    </w:p>
    <w:p w14:paraId="5966A71E" w14:textId="414139AF" w:rsidR="00B77C90" w:rsidRPr="00AE59C1" w:rsidRDefault="00E67164"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3.</w:t>
      </w:r>
      <w:r w:rsidR="00B77C90" w:rsidRPr="00AE59C1">
        <w:rPr>
          <w:rFonts w:ascii="Calibri" w:eastAsia="Tahoma" w:hAnsi="Calibri" w:cs="Calibri"/>
          <w:b/>
          <w:bCs/>
          <w:color w:val="000000" w:themeColor="text1"/>
          <w:highlight w:val="white"/>
          <w:lang w:val="en-ID"/>
        </w:rPr>
        <w:t>1</w:t>
      </w:r>
      <w:r w:rsidRPr="00AE59C1">
        <w:rPr>
          <w:rFonts w:ascii="Calibri" w:eastAsia="Tahoma" w:hAnsi="Calibri" w:cs="Calibri"/>
          <w:b/>
          <w:bCs/>
          <w:color w:val="000000" w:themeColor="text1"/>
          <w:highlight w:val="white"/>
          <w:lang w:val="en-ID"/>
        </w:rPr>
        <w:t xml:space="preserve"> </w:t>
      </w:r>
      <w:r w:rsidR="00B77C90" w:rsidRPr="00AE59C1">
        <w:rPr>
          <w:rFonts w:ascii="Calibri" w:eastAsia="Tahoma" w:hAnsi="Calibri" w:cs="Calibri"/>
          <w:b/>
          <w:bCs/>
          <w:color w:val="000000" w:themeColor="text1"/>
          <w:highlight w:val="white"/>
          <w:lang w:val="en-ID"/>
        </w:rPr>
        <w:t xml:space="preserve"> SO Strategies (Strengths–Opportunities)</w:t>
      </w:r>
    </w:p>
    <w:p w14:paraId="5226051F" w14:textId="77777777" w:rsidR="00B77C90" w:rsidRPr="00AE59C1" w:rsidRDefault="00B77C90"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SO strategies focus on using the internal strengths of PEEM Coffee to capitalise on available external opportunities.</w:t>
      </w:r>
    </w:p>
    <w:p w14:paraId="179F68FB" w14:textId="6BF235E1" w:rsidR="00B77C90" w:rsidRPr="00AE59C1" w:rsidRDefault="00B77C90" w:rsidP="00897A42">
      <w:pPr>
        <w:pStyle w:val="ListParagraph"/>
        <w:numPr>
          <w:ilvl w:val="0"/>
          <w:numId w:val="16"/>
        </w:numPr>
        <w:pBdr>
          <w:top w:val="nil"/>
          <w:left w:val="nil"/>
          <w:bottom w:val="nil"/>
          <w:right w:val="nil"/>
          <w:between w:val="nil"/>
        </w:pBdr>
        <w:spacing w:after="240"/>
        <w:ind w:left="426" w:hanging="425"/>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Digital Branding Optimisation: Product innovation, including </w:t>
      </w:r>
      <w:proofErr w:type="spellStart"/>
      <w:r w:rsidRPr="00AE59C1">
        <w:rPr>
          <w:rFonts w:ascii="Calibri" w:eastAsia="Tahoma" w:hAnsi="Calibri" w:cs="Calibri"/>
          <w:color w:val="000000" w:themeColor="text1"/>
          <w:highlight w:val="white"/>
          <w:lang w:val="en-ID"/>
        </w:rPr>
        <w:t>Peem</w:t>
      </w:r>
      <w:proofErr w:type="spellEnd"/>
      <w:r w:rsidRPr="00AE59C1">
        <w:rPr>
          <w:rFonts w:ascii="Calibri" w:eastAsia="Tahoma" w:hAnsi="Calibri" w:cs="Calibri"/>
          <w:color w:val="000000" w:themeColor="text1"/>
          <w:highlight w:val="white"/>
          <w:lang w:val="en-ID"/>
        </w:rPr>
        <w:t xml:space="preserve"> Signature and Pandan Coffee, and the distinctive visual identity of the business can support the development of a strong presence on social media. Engaging and interactive content may include beverage preparation videos, customer testimonials, and stories behind individual menu items. This strategy uses the popularity of social media among younger consumers to develop a loyal and dynamic customer community.</w:t>
      </w:r>
    </w:p>
    <w:p w14:paraId="5CE7256E" w14:textId="77777777" w:rsidR="006E07EA" w:rsidRPr="00AE59C1" w:rsidRDefault="00B77C90" w:rsidP="00897A42">
      <w:pPr>
        <w:pStyle w:val="ListParagraph"/>
        <w:numPr>
          <w:ilvl w:val="0"/>
          <w:numId w:val="16"/>
        </w:numPr>
        <w:pBdr>
          <w:top w:val="nil"/>
          <w:left w:val="nil"/>
          <w:bottom w:val="nil"/>
          <w:right w:val="nil"/>
          <w:between w:val="nil"/>
        </w:pBdr>
        <w:spacing w:after="240"/>
        <w:ind w:left="426" w:hanging="425"/>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Digital Campaigns and Loyalty Programmes: Regular digital campaigns, such as “Menu of the Week” and “Behind the Cup,” can strengthen emotional engagement among customers. A digital loyalty programme using QR codes can also improve customer retention. In addition to providing convenience, this system can facilitate customer data collection and support more targeted marketing strategies.</w:t>
      </w:r>
    </w:p>
    <w:p w14:paraId="3A670333" w14:textId="77777777" w:rsidR="006E07EA" w:rsidRPr="00AE59C1" w:rsidRDefault="00B77C90" w:rsidP="00897A42">
      <w:pPr>
        <w:pStyle w:val="ListParagraph"/>
        <w:numPr>
          <w:ilvl w:val="0"/>
          <w:numId w:val="16"/>
        </w:numPr>
        <w:pBdr>
          <w:top w:val="nil"/>
          <w:left w:val="nil"/>
          <w:bottom w:val="nil"/>
          <w:right w:val="nil"/>
          <w:between w:val="nil"/>
        </w:pBdr>
        <w:spacing w:after="240"/>
        <w:ind w:left="426" w:hanging="425"/>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Community Collaboration: The strategic location and friendly service of PEEM Coffee can provide a foundation for collaboration with university communities and local event organisers. Such engagement can strengthen brand identity and increase visibility among target consumers.</w:t>
      </w:r>
    </w:p>
    <w:p w14:paraId="53F62FFE" w14:textId="18601DE1" w:rsidR="00887A5F" w:rsidRPr="00AE59C1" w:rsidRDefault="00887A5F" w:rsidP="00897A42">
      <w:pPr>
        <w:pStyle w:val="ListParagraph"/>
        <w:numPr>
          <w:ilvl w:val="0"/>
          <w:numId w:val="16"/>
        </w:numPr>
        <w:pBdr>
          <w:top w:val="nil"/>
          <w:left w:val="nil"/>
          <w:bottom w:val="nil"/>
          <w:right w:val="nil"/>
          <w:between w:val="nil"/>
        </w:pBdr>
        <w:spacing w:after="240"/>
        <w:ind w:left="426" w:hanging="425"/>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 </w:t>
      </w:r>
      <w:r w:rsidRPr="00AE59C1">
        <w:rPr>
          <w:rFonts w:ascii="Calibri" w:eastAsia="Tahoma" w:hAnsi="Calibri" w:cs="Calibri"/>
          <w:color w:val="000000" w:themeColor="text1"/>
          <w:lang w:val="en-ID"/>
        </w:rPr>
        <w:t>Using the Isuzu Elf mobile unit to reach high-traffic locations amid the growing street coffee trend</w:t>
      </w:r>
    </w:p>
    <w:p w14:paraId="47441F6D" w14:textId="0BC19FB9" w:rsidR="00B77C90" w:rsidRPr="00AE59C1" w:rsidRDefault="00E67164"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3.</w:t>
      </w:r>
      <w:r w:rsidR="00B77C90" w:rsidRPr="00AE59C1">
        <w:rPr>
          <w:rFonts w:ascii="Calibri" w:eastAsia="Tahoma" w:hAnsi="Calibri" w:cs="Calibri"/>
          <w:b/>
          <w:bCs/>
          <w:color w:val="000000" w:themeColor="text1"/>
          <w:highlight w:val="white"/>
          <w:lang w:val="en-ID"/>
        </w:rPr>
        <w:t>2 WO Strategies (Weaknesses–Opportunities)</w:t>
      </w:r>
    </w:p>
    <w:p w14:paraId="1B76786F" w14:textId="77777777" w:rsidR="00B77C90" w:rsidRPr="00AE59C1" w:rsidRDefault="00B77C90" w:rsidP="00897A42">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WO strategies are designed to address internal weaknesses by capitalising on external opportunities.</w:t>
      </w:r>
    </w:p>
    <w:p w14:paraId="2AF6FA04" w14:textId="50066438" w:rsidR="00B77C90" w:rsidRPr="00AE59C1" w:rsidRDefault="00B77C90" w:rsidP="00897A42">
      <w:pPr>
        <w:pStyle w:val="ListParagraph"/>
        <w:numPr>
          <w:ilvl w:val="0"/>
          <w:numId w:val="20"/>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Market Expansion through Collaboration: Participation in university events and local community activities through pop-up booths can address limitations in physical space and business scalability. This approach enables PEEM Coffee to reach new customers without establishing permanent premises.</w:t>
      </w:r>
    </w:p>
    <w:p w14:paraId="5FE22E10" w14:textId="1AAC4CA1" w:rsidR="00B77C90" w:rsidRPr="00AE59C1" w:rsidRDefault="00B77C90" w:rsidP="00897A42">
      <w:pPr>
        <w:pStyle w:val="ListParagraph"/>
        <w:numPr>
          <w:ilvl w:val="0"/>
          <w:numId w:val="20"/>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lastRenderedPageBreak/>
        <w:t>Product Diversification: Product development aligned with emerging consumer trends can reduce the effects of limited physical capacity. Potential products include healthier beverages, plant-based milk options, and low-sugar drinks. Such diversification can attract health-conscious consumers and create new market opportunities without fundamentally changing the existing business model.</w:t>
      </w:r>
    </w:p>
    <w:p w14:paraId="030E0803" w14:textId="7AADA94C" w:rsidR="00B77C90" w:rsidRPr="00AE59C1" w:rsidRDefault="00B77C90" w:rsidP="00897A42">
      <w:pPr>
        <w:pStyle w:val="ListParagraph"/>
        <w:numPr>
          <w:ilvl w:val="0"/>
          <w:numId w:val="20"/>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Strengthening Social Media as a Community Space: Consistent and interactive use of Instagram and TikTok can compensate for the absence of a permanent communal space. Engaging content, including customer testimonials, polls, and collaborations with micro-influencers, can foster emotional engagement and customer loyalty in an online environment.</w:t>
      </w:r>
    </w:p>
    <w:p w14:paraId="266A0840" w14:textId="7A2DAEB7" w:rsidR="00887A5F" w:rsidRPr="00AE59C1" w:rsidRDefault="00887A5F" w:rsidP="00897A42">
      <w:pPr>
        <w:pStyle w:val="ListParagraph"/>
        <w:numPr>
          <w:ilvl w:val="0"/>
          <w:numId w:val="20"/>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lang w:val="en-ID"/>
        </w:rPr>
        <w:t>Providing barista training and implementing digital promotion to address human resource limitations and strengthen underdeveloped branding.</w:t>
      </w:r>
    </w:p>
    <w:p w14:paraId="4C5619A8" w14:textId="1E19378D" w:rsidR="00B77C90" w:rsidRPr="00AE59C1" w:rsidRDefault="00B77C90"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3.</w:t>
      </w:r>
      <w:r w:rsidR="00E67164" w:rsidRPr="00AE59C1">
        <w:rPr>
          <w:rFonts w:ascii="Calibri" w:eastAsia="Tahoma" w:hAnsi="Calibri" w:cs="Calibri"/>
          <w:b/>
          <w:bCs/>
          <w:color w:val="000000" w:themeColor="text1"/>
          <w:highlight w:val="white"/>
          <w:lang w:val="en-ID"/>
        </w:rPr>
        <w:t>3</w:t>
      </w:r>
      <w:r w:rsidRPr="00AE59C1">
        <w:rPr>
          <w:rFonts w:ascii="Calibri" w:eastAsia="Tahoma" w:hAnsi="Calibri" w:cs="Calibri"/>
          <w:b/>
          <w:bCs/>
          <w:color w:val="000000" w:themeColor="text1"/>
          <w:highlight w:val="white"/>
          <w:lang w:val="en-ID"/>
        </w:rPr>
        <w:t xml:space="preserve"> ST Strategies (Strengths–Threats)</w:t>
      </w:r>
    </w:p>
    <w:p w14:paraId="1E230F36" w14:textId="77777777" w:rsidR="00B77C90" w:rsidRPr="00AE59C1" w:rsidRDefault="00B77C90" w:rsidP="00897A42">
      <w:pPr>
        <w:pBdr>
          <w:top w:val="nil"/>
          <w:left w:val="nil"/>
          <w:bottom w:val="nil"/>
          <w:right w:val="nil"/>
          <w:between w:val="nil"/>
        </w:pBdr>
        <w:ind w:firstLine="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ST strategies use internal strengths to address external threats.</w:t>
      </w:r>
    </w:p>
    <w:p w14:paraId="420B588B" w14:textId="592F5745" w:rsidR="00B77C90" w:rsidRPr="00AE59C1" w:rsidRDefault="00B77C90" w:rsidP="00897A42">
      <w:pPr>
        <w:pStyle w:val="ListParagraph"/>
        <w:numPr>
          <w:ilvl w:val="0"/>
          <w:numId w:val="22"/>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Locational Flexibility and Cost Efficiency: The mobile coffee truck model can support rapid responses to changing market conditions. Operational mobility enables PEEM Coffee to relocate according to consumer trends while maintaining relatively low operating costs, thereby creating a competitive advantage over conventional coffee shops.</w:t>
      </w:r>
    </w:p>
    <w:p w14:paraId="4850A2BD" w14:textId="7235E3F1" w:rsidR="00B77C90" w:rsidRPr="00AE59C1" w:rsidRDefault="00B77C90" w:rsidP="00897A42">
      <w:pPr>
        <w:pStyle w:val="ListParagraph"/>
        <w:numPr>
          <w:ilvl w:val="0"/>
          <w:numId w:val="22"/>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Raw-Material Cost Management: Long-term partnerships with local suppliers can reduce exposure to fluctuations in the prices of coffee beans and milk. Bulk purchasing may provide greater price stability, while menu diversification using alternative ingredients can serve as an additional adaptive strategy.</w:t>
      </w:r>
    </w:p>
    <w:p w14:paraId="5880091F" w14:textId="666D8868" w:rsidR="00B77C90" w:rsidRPr="00AE59C1" w:rsidRDefault="00B77C90" w:rsidP="00897A42">
      <w:pPr>
        <w:pStyle w:val="ListParagraph"/>
        <w:numPr>
          <w:ilvl w:val="0"/>
          <w:numId w:val="22"/>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Consistency in Product and Service Quality: Maintaining distinctive flavours and friendly customer interactions can differentiate PEEM Coffee from larger competitors. Regular barista training and systematic use of customer feedback collected through digital forms or social media can support continuous improvement. Consistent quality can strengthen customer trust and loyalty.</w:t>
      </w:r>
    </w:p>
    <w:p w14:paraId="36A075BD" w14:textId="6F2AB2E1" w:rsidR="00FC731A" w:rsidRPr="00AE59C1" w:rsidRDefault="00887A5F" w:rsidP="00897A42">
      <w:pPr>
        <w:pStyle w:val="ListParagraph"/>
        <w:numPr>
          <w:ilvl w:val="0"/>
          <w:numId w:val="22"/>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lang w:val="en-ID"/>
        </w:rPr>
        <w:t>Improving customer service and coffee quality to maintain a competitive advantage amid intense competition in the street coffee market</w:t>
      </w:r>
    </w:p>
    <w:p w14:paraId="42EAC9A5" w14:textId="74067416" w:rsidR="00B77C90" w:rsidRPr="00AE59C1" w:rsidRDefault="00E67164" w:rsidP="00897A42">
      <w:pPr>
        <w:pBdr>
          <w:top w:val="nil"/>
          <w:left w:val="nil"/>
          <w:bottom w:val="nil"/>
          <w:right w:val="nil"/>
          <w:between w:val="nil"/>
        </w:pBdr>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3.</w:t>
      </w:r>
      <w:r w:rsidR="00B77C90" w:rsidRPr="00AE59C1">
        <w:rPr>
          <w:rFonts w:ascii="Calibri" w:eastAsia="Tahoma" w:hAnsi="Calibri" w:cs="Calibri"/>
          <w:b/>
          <w:bCs/>
          <w:color w:val="000000" w:themeColor="text1"/>
          <w:highlight w:val="white"/>
          <w:lang w:val="en-ID"/>
        </w:rPr>
        <w:t>4 WT Strategies (Weaknesses–Threats)</w:t>
      </w:r>
    </w:p>
    <w:p w14:paraId="4446A18C" w14:textId="77777777" w:rsidR="00B77C90" w:rsidRPr="00AE59C1" w:rsidRDefault="00B77C90" w:rsidP="00AE59C1">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WT strategies are defensive measures intended to minimise internal weaknesses and avoid or reduce external threats.</w:t>
      </w:r>
    </w:p>
    <w:p w14:paraId="57239F1E" w14:textId="18422746" w:rsidR="00887A5F" w:rsidRPr="00AE59C1" w:rsidRDefault="00887A5F" w:rsidP="00897A42">
      <w:pPr>
        <w:pStyle w:val="ListParagraph"/>
        <w:numPr>
          <w:ilvl w:val="0"/>
          <w:numId w:val="24"/>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Business Legality and Strategic Collaboration: Obtaining the required business permits, such as a Micro and Small Business Permit (IUMK), can reduce the risk of enforcement action at public operating locations. Proactive communication with relevant government agencies and participation in micro-trader associations can further strengthen regulatory compliance. Developing a network of alternative suppliers, including local coffee farmers, can also reduce exposure to supply disruptions and price fluctuations.</w:t>
      </w:r>
    </w:p>
    <w:p w14:paraId="112DBF30" w14:textId="45B1F80A" w:rsidR="00887A5F" w:rsidRPr="00AE59C1" w:rsidRDefault="00887A5F" w:rsidP="00897A42">
      <w:pPr>
        <w:pStyle w:val="ListParagraph"/>
        <w:numPr>
          <w:ilvl w:val="0"/>
          <w:numId w:val="24"/>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Development of Ready-to-Drink Products: Ready-to-drink products, such as bottled milk coffee, can address limitations in production space and generate additional revenue. Distribution through minimarkets and retail outlets near university </w:t>
      </w:r>
      <w:r w:rsidRPr="00AE59C1">
        <w:rPr>
          <w:rFonts w:ascii="Calibri" w:eastAsia="Tahoma" w:hAnsi="Calibri" w:cs="Calibri"/>
          <w:color w:val="000000" w:themeColor="text1"/>
          <w:highlight w:val="white"/>
          <w:lang w:val="en-ID"/>
        </w:rPr>
        <w:lastRenderedPageBreak/>
        <w:t>campuses can create a more stable income stream that is less dependent on a single operating location.</w:t>
      </w:r>
    </w:p>
    <w:p w14:paraId="21A31F3B" w14:textId="59AAE95E" w:rsidR="00B77C90" w:rsidRPr="00AE59C1" w:rsidRDefault="00B77C90" w:rsidP="00897A42">
      <w:pPr>
        <w:pStyle w:val="ListParagraph"/>
        <w:numPr>
          <w:ilvl w:val="0"/>
          <w:numId w:val="24"/>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Diversification of Sales Channels: Expanding digital sales channels can reduce dependence on physical locations and weather conditions. Ordering services through </w:t>
      </w:r>
      <w:proofErr w:type="spellStart"/>
      <w:r w:rsidRPr="00AE59C1">
        <w:rPr>
          <w:rFonts w:ascii="Calibri" w:eastAsia="Tahoma" w:hAnsi="Calibri" w:cs="Calibri"/>
          <w:color w:val="000000" w:themeColor="text1"/>
          <w:highlight w:val="white"/>
          <w:lang w:val="en-ID"/>
        </w:rPr>
        <w:t>GoFood</w:t>
      </w:r>
      <w:proofErr w:type="spellEnd"/>
      <w:r w:rsidRPr="00AE59C1">
        <w:rPr>
          <w:rFonts w:ascii="Calibri" w:eastAsia="Tahoma" w:hAnsi="Calibri" w:cs="Calibri"/>
          <w:color w:val="000000" w:themeColor="text1"/>
          <w:highlight w:val="white"/>
          <w:lang w:val="en-ID"/>
        </w:rPr>
        <w:t xml:space="preserve">, </w:t>
      </w:r>
      <w:proofErr w:type="spellStart"/>
      <w:r w:rsidRPr="00AE59C1">
        <w:rPr>
          <w:rFonts w:ascii="Calibri" w:eastAsia="Tahoma" w:hAnsi="Calibri" w:cs="Calibri"/>
          <w:color w:val="000000" w:themeColor="text1"/>
          <w:highlight w:val="white"/>
          <w:lang w:val="en-ID"/>
        </w:rPr>
        <w:t>GrabFood</w:t>
      </w:r>
      <w:proofErr w:type="spellEnd"/>
      <w:r w:rsidRPr="00AE59C1">
        <w:rPr>
          <w:rFonts w:ascii="Calibri" w:eastAsia="Tahoma" w:hAnsi="Calibri" w:cs="Calibri"/>
          <w:color w:val="000000" w:themeColor="text1"/>
          <w:highlight w:val="white"/>
          <w:lang w:val="en-ID"/>
        </w:rPr>
        <w:t>, and WhatsApp Business can support operational continuity during unfavourable external conditions.</w:t>
      </w:r>
    </w:p>
    <w:p w14:paraId="4AE797EC" w14:textId="0F71AC28" w:rsidR="00AE59C1" w:rsidRPr="00897A42" w:rsidRDefault="00887A5F" w:rsidP="00AE59C1">
      <w:pPr>
        <w:pStyle w:val="ListParagraph"/>
        <w:numPr>
          <w:ilvl w:val="0"/>
          <w:numId w:val="24"/>
        </w:numPr>
        <w:pBdr>
          <w:top w:val="nil"/>
          <w:left w:val="nil"/>
          <w:bottom w:val="nil"/>
          <w:right w:val="nil"/>
          <w:between w:val="nil"/>
        </w:pBdr>
        <w:spacing w:after="240"/>
        <w:ind w:left="426" w:hanging="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lang w:val="en-ID"/>
        </w:rPr>
        <w:t>Improving operational efficiency and reducing costs to maintain business continuity during shifts in consumer trends or the rainy season.</w:t>
      </w:r>
    </w:p>
    <w:p w14:paraId="09F1F028" w14:textId="4A313D48" w:rsidR="00B77C90" w:rsidRPr="0079333F" w:rsidRDefault="003E37C0" w:rsidP="003E37C0">
      <w:pPr>
        <w:pBdr>
          <w:top w:val="nil"/>
          <w:left w:val="nil"/>
          <w:bottom w:val="nil"/>
          <w:right w:val="nil"/>
          <w:between w:val="nil"/>
        </w:pBdr>
        <w:spacing w:after="240"/>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 xml:space="preserve">Table 2. </w:t>
      </w:r>
      <w:r w:rsidR="00B77C90" w:rsidRPr="0079333F">
        <w:rPr>
          <w:rFonts w:ascii="Calibri" w:eastAsia="Tahoma" w:hAnsi="Calibri" w:cs="Calibri"/>
          <w:color w:val="000000" w:themeColor="text1"/>
          <w:sz w:val="20"/>
          <w:szCs w:val="20"/>
          <w:highlight w:val="white"/>
          <w:lang w:val="en-ID"/>
        </w:rPr>
        <w:t>SWOT Matrix</w:t>
      </w:r>
      <w:r w:rsidRPr="0079333F">
        <w:rPr>
          <w:rFonts w:ascii="Calibri" w:eastAsia="Tahoma" w:hAnsi="Calibri" w:cs="Calibri"/>
          <w:color w:val="000000" w:themeColor="text1"/>
          <w:sz w:val="20"/>
          <w:szCs w:val="20"/>
          <w:highlight w:val="white"/>
          <w:lang w:val="en-ID"/>
        </w:rPr>
        <w:t xml:space="preserve"> for PEEM Coffee</w:t>
      </w:r>
    </w:p>
    <w:tbl>
      <w:tblPr>
        <w:tblStyle w:val="PlainTable2"/>
        <w:tblW w:w="8784" w:type="dxa"/>
        <w:tblLook w:val="04A0" w:firstRow="1" w:lastRow="0" w:firstColumn="1" w:lastColumn="0" w:noHBand="0" w:noVBand="1"/>
      </w:tblPr>
      <w:tblGrid>
        <w:gridCol w:w="1322"/>
        <w:gridCol w:w="3733"/>
        <w:gridCol w:w="3729"/>
      </w:tblGrid>
      <w:tr w:rsidR="00AE59C1" w:rsidRPr="00AE59C1" w14:paraId="6756A08D" w14:textId="77777777" w:rsidTr="00573D0A">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2196DA37" w14:textId="77777777" w:rsidR="00B77C90" w:rsidRPr="00AE59C1" w:rsidRDefault="00B77C90" w:rsidP="00573D0A">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Internal Factors</w:t>
            </w:r>
          </w:p>
        </w:tc>
        <w:tc>
          <w:tcPr>
            <w:tcW w:w="3733" w:type="dxa"/>
            <w:hideMark/>
          </w:tcPr>
          <w:p w14:paraId="333E45D9" w14:textId="77777777" w:rsidR="00B77C90" w:rsidRPr="00AE59C1" w:rsidRDefault="00B77C90" w:rsidP="00573D0A">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Opportunities (O)</w:t>
            </w:r>
          </w:p>
        </w:tc>
        <w:tc>
          <w:tcPr>
            <w:tcW w:w="0" w:type="auto"/>
            <w:hideMark/>
          </w:tcPr>
          <w:p w14:paraId="770A75D0" w14:textId="77777777" w:rsidR="00B77C90" w:rsidRPr="00AE59C1" w:rsidRDefault="00B77C90" w:rsidP="00573D0A">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Threats (T)</w:t>
            </w:r>
          </w:p>
        </w:tc>
      </w:tr>
      <w:tr w:rsidR="00AE59C1" w:rsidRPr="00AE59C1" w14:paraId="7FB12107" w14:textId="77777777" w:rsidTr="002E3D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5A21F6" w14:textId="77777777" w:rsidR="00B77C90" w:rsidRPr="00AE59C1" w:rsidRDefault="00B77C90" w:rsidP="002E3D12">
            <w:pPr>
              <w:pBdr>
                <w:top w:val="nil"/>
                <w:left w:val="nil"/>
                <w:bottom w:val="nil"/>
                <w:right w:val="nil"/>
                <w:between w:val="nil"/>
              </w:pBdr>
              <w:spacing w:after="240"/>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Strengths (S)</w:t>
            </w:r>
          </w:p>
        </w:tc>
        <w:tc>
          <w:tcPr>
            <w:tcW w:w="3733" w:type="dxa"/>
            <w:hideMark/>
          </w:tcPr>
          <w:p w14:paraId="01489CB3" w14:textId="77777777" w:rsidR="00B77C90" w:rsidRPr="00AE59C1" w:rsidRDefault="00B77C90" w:rsidP="00E6716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lang w:val="en-ID"/>
              </w:rPr>
            </w:pPr>
            <w:r w:rsidRPr="00AE59C1">
              <w:rPr>
                <w:rFonts w:ascii="Calibri" w:eastAsia="Tahoma" w:hAnsi="Calibri" w:cs="Calibri"/>
                <w:b/>
                <w:bCs/>
                <w:color w:val="000000" w:themeColor="text1"/>
                <w:sz w:val="20"/>
                <w:szCs w:val="20"/>
                <w:highlight w:val="white"/>
                <w:lang w:val="en-ID"/>
              </w:rPr>
              <w:t>SO Strategies:</w:t>
            </w:r>
            <w:r w:rsidRPr="00AE59C1">
              <w:rPr>
                <w:rFonts w:ascii="Calibri" w:eastAsia="Tahoma" w:hAnsi="Calibri" w:cs="Calibri"/>
                <w:color w:val="000000" w:themeColor="text1"/>
                <w:sz w:val="20"/>
                <w:szCs w:val="20"/>
                <w:highlight w:val="white"/>
                <w:lang w:val="en-ID"/>
              </w:rPr>
              <w:br/>
            </w:r>
            <w:r w:rsidRPr="00AE59C1">
              <w:rPr>
                <w:rFonts w:ascii="Calibri" w:eastAsia="Tahoma" w:hAnsi="Calibri" w:cs="Calibri"/>
                <w:color w:val="000000" w:themeColor="text1"/>
                <w:sz w:val="20"/>
                <w:szCs w:val="20"/>
                <w:highlight w:val="white"/>
                <w:lang w:val="en-ID"/>
              </w:rPr>
              <w:br/>
              <w:t>1. Maximise digital branding and storytelling to highlight the distinctive street coffee concept.</w:t>
            </w:r>
            <w:r w:rsidRPr="00AE59C1">
              <w:rPr>
                <w:rFonts w:ascii="Calibri" w:eastAsia="Tahoma" w:hAnsi="Calibri" w:cs="Calibri"/>
                <w:color w:val="000000" w:themeColor="text1"/>
                <w:sz w:val="20"/>
                <w:szCs w:val="20"/>
                <w:highlight w:val="white"/>
                <w:lang w:val="en-ID"/>
              </w:rPr>
              <w:br/>
              <w:t>2. Develop a social-media-based loyalty programme to increase customer engagement.</w:t>
            </w:r>
            <w:r w:rsidRPr="00AE59C1">
              <w:rPr>
                <w:rFonts w:ascii="Calibri" w:eastAsia="Tahoma" w:hAnsi="Calibri" w:cs="Calibri"/>
                <w:color w:val="000000" w:themeColor="text1"/>
                <w:sz w:val="20"/>
                <w:szCs w:val="20"/>
                <w:highlight w:val="white"/>
                <w:lang w:val="en-ID"/>
              </w:rPr>
              <w:br/>
              <w:t>3. Publish creative content, such as “Behind the Cup,” to strengthen the emotional value of the brand.</w:t>
            </w:r>
          </w:p>
          <w:p w14:paraId="79D57A95" w14:textId="37F99CF0" w:rsidR="00E67164" w:rsidRPr="00AE59C1" w:rsidRDefault="00E67164" w:rsidP="00E6716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lang w:val="en-ID"/>
              </w:rPr>
            </w:pPr>
            <w:r w:rsidRPr="00AE59C1">
              <w:rPr>
                <w:rFonts w:ascii="Calibri" w:eastAsia="Tahoma" w:hAnsi="Calibri" w:cs="Calibri"/>
                <w:color w:val="000000" w:themeColor="text1"/>
                <w:sz w:val="20"/>
                <w:szCs w:val="20"/>
                <w:lang w:val="en-ID"/>
              </w:rPr>
              <w:t>4. Using the Isuzu Elf mobile unit to reach high-traffic locations amid the growing street coffee trend</w:t>
            </w:r>
          </w:p>
        </w:tc>
        <w:tc>
          <w:tcPr>
            <w:tcW w:w="0" w:type="auto"/>
            <w:hideMark/>
          </w:tcPr>
          <w:p w14:paraId="6A78E47A" w14:textId="77777777" w:rsidR="00E67164" w:rsidRPr="00AE59C1" w:rsidRDefault="00B77C90" w:rsidP="00E6716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ST Strategies:</w:t>
            </w:r>
            <w:r w:rsidRPr="00AE59C1">
              <w:rPr>
                <w:rFonts w:ascii="Calibri" w:eastAsia="Tahoma" w:hAnsi="Calibri" w:cs="Calibri"/>
                <w:color w:val="000000" w:themeColor="text1"/>
                <w:sz w:val="20"/>
                <w:szCs w:val="20"/>
                <w:highlight w:val="white"/>
                <w:lang w:val="en-ID"/>
              </w:rPr>
              <w:br/>
            </w:r>
            <w:r w:rsidRPr="00AE59C1">
              <w:rPr>
                <w:rFonts w:ascii="Calibri" w:eastAsia="Tahoma" w:hAnsi="Calibri" w:cs="Calibri"/>
                <w:color w:val="000000" w:themeColor="text1"/>
                <w:sz w:val="20"/>
                <w:szCs w:val="20"/>
                <w:highlight w:val="white"/>
                <w:lang w:val="en-ID"/>
              </w:rPr>
              <w:br/>
              <w:t>1. Maintain product quality and affordable prices through cost control and partnerships with local suppliers.</w:t>
            </w:r>
            <w:r w:rsidRPr="00AE59C1">
              <w:rPr>
                <w:rFonts w:ascii="Calibri" w:eastAsia="Tahoma" w:hAnsi="Calibri" w:cs="Calibri"/>
                <w:color w:val="000000" w:themeColor="text1"/>
                <w:sz w:val="20"/>
                <w:szCs w:val="20"/>
                <w:highlight w:val="white"/>
                <w:lang w:val="en-ID"/>
              </w:rPr>
              <w:br/>
              <w:t>2. Improve operational efficiency through standard operating procedures and employee training.</w:t>
            </w:r>
            <w:r w:rsidRPr="00AE59C1">
              <w:rPr>
                <w:rFonts w:ascii="Calibri" w:eastAsia="Tahoma" w:hAnsi="Calibri" w:cs="Calibri"/>
                <w:color w:val="000000" w:themeColor="text1"/>
                <w:sz w:val="20"/>
                <w:szCs w:val="20"/>
                <w:highlight w:val="white"/>
                <w:lang w:val="en-ID"/>
              </w:rPr>
              <w:br/>
              <w:t>3. Offer signature beverages incorporating local ingredients to strengthen differentiation within a highly competitive market.</w:t>
            </w:r>
          </w:p>
          <w:p w14:paraId="0DCCAA62" w14:textId="74AF0562" w:rsidR="00B77C90" w:rsidRPr="00AE59C1" w:rsidRDefault="00E67164" w:rsidP="00E6716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 xml:space="preserve">4. </w:t>
            </w:r>
            <w:r w:rsidR="00B77C90" w:rsidRPr="00AE59C1">
              <w:rPr>
                <w:rFonts w:ascii="Calibri" w:eastAsia="Tahoma" w:hAnsi="Calibri" w:cs="Calibri"/>
                <w:color w:val="000000" w:themeColor="text1"/>
                <w:sz w:val="20"/>
                <w:szCs w:val="20"/>
                <w:highlight w:val="white"/>
                <w:lang w:val="en-ID"/>
              </w:rPr>
              <w:t>Improving customer service and coffee quality to maintain a competitive advantage amid intense competition in the street coffee market</w:t>
            </w:r>
          </w:p>
        </w:tc>
      </w:tr>
      <w:tr w:rsidR="00AE59C1" w:rsidRPr="00AE59C1" w14:paraId="4C71321A" w14:textId="77777777" w:rsidTr="002E3D12">
        <w:tc>
          <w:tcPr>
            <w:cnfStyle w:val="001000000000" w:firstRow="0" w:lastRow="0" w:firstColumn="1" w:lastColumn="0" w:oddVBand="0" w:evenVBand="0" w:oddHBand="0" w:evenHBand="0" w:firstRowFirstColumn="0" w:firstRowLastColumn="0" w:lastRowFirstColumn="0" w:lastRowLastColumn="0"/>
            <w:tcW w:w="0" w:type="auto"/>
            <w:hideMark/>
          </w:tcPr>
          <w:p w14:paraId="494D08EC" w14:textId="77777777" w:rsidR="00B77C90" w:rsidRPr="00AE59C1" w:rsidRDefault="00B77C90" w:rsidP="002E3D12">
            <w:pPr>
              <w:pBdr>
                <w:top w:val="nil"/>
                <w:left w:val="nil"/>
                <w:bottom w:val="nil"/>
                <w:right w:val="nil"/>
                <w:between w:val="nil"/>
              </w:pBdr>
              <w:spacing w:after="240"/>
              <w:jc w:val="both"/>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Weaknesses (W)</w:t>
            </w:r>
          </w:p>
        </w:tc>
        <w:tc>
          <w:tcPr>
            <w:tcW w:w="3733" w:type="dxa"/>
            <w:hideMark/>
          </w:tcPr>
          <w:p w14:paraId="1C928436" w14:textId="77777777" w:rsidR="00E67164" w:rsidRPr="00AE59C1" w:rsidRDefault="00B77C90" w:rsidP="00434A5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lang w:val="en-ID"/>
              </w:rPr>
            </w:pPr>
            <w:r w:rsidRPr="00AE59C1">
              <w:rPr>
                <w:rFonts w:ascii="Calibri" w:eastAsia="Tahoma" w:hAnsi="Calibri" w:cs="Calibri"/>
                <w:b/>
                <w:bCs/>
                <w:color w:val="000000" w:themeColor="text1"/>
                <w:sz w:val="20"/>
                <w:szCs w:val="20"/>
                <w:highlight w:val="white"/>
                <w:lang w:val="en-ID"/>
              </w:rPr>
              <w:t>WO Strategies:</w:t>
            </w:r>
            <w:r w:rsidRPr="00AE59C1">
              <w:rPr>
                <w:rFonts w:ascii="Calibri" w:eastAsia="Tahoma" w:hAnsi="Calibri" w:cs="Calibri"/>
                <w:color w:val="000000" w:themeColor="text1"/>
                <w:sz w:val="20"/>
                <w:szCs w:val="20"/>
                <w:highlight w:val="white"/>
                <w:lang w:val="en-ID"/>
              </w:rPr>
              <w:br/>
            </w:r>
            <w:r w:rsidRPr="00AE59C1">
              <w:rPr>
                <w:rFonts w:ascii="Calibri" w:eastAsia="Tahoma" w:hAnsi="Calibri" w:cs="Calibri"/>
                <w:color w:val="000000" w:themeColor="text1"/>
                <w:sz w:val="20"/>
                <w:szCs w:val="20"/>
                <w:highlight w:val="white"/>
                <w:lang w:val="en-ID"/>
              </w:rPr>
              <w:br/>
              <w:t>1. Develop a hybrid business model combining mobile operations, ready-to-drink products, and online pre-orders to expand market reach.</w:t>
            </w:r>
            <w:r w:rsidRPr="00AE59C1">
              <w:rPr>
                <w:rFonts w:ascii="Calibri" w:eastAsia="Tahoma" w:hAnsi="Calibri" w:cs="Calibri"/>
                <w:color w:val="000000" w:themeColor="text1"/>
                <w:sz w:val="20"/>
                <w:szCs w:val="20"/>
                <w:highlight w:val="white"/>
                <w:lang w:val="en-ID"/>
              </w:rPr>
              <w:br/>
              <w:t>2. Collaborate with university communities and MSMEs to reduce dependence on a permanent location.</w:t>
            </w:r>
            <w:r w:rsidRPr="00AE59C1">
              <w:rPr>
                <w:rFonts w:ascii="Calibri" w:eastAsia="Tahoma" w:hAnsi="Calibri" w:cs="Calibri"/>
                <w:color w:val="000000" w:themeColor="text1"/>
                <w:sz w:val="20"/>
                <w:szCs w:val="20"/>
                <w:highlight w:val="white"/>
                <w:lang w:val="en-ID"/>
              </w:rPr>
              <w:br/>
              <w:t>3. Use social media actively to compensate for limited physical capacity</w:t>
            </w:r>
            <w:r w:rsidR="00E67164" w:rsidRPr="00AE59C1">
              <w:rPr>
                <w:rFonts w:ascii="Calibri" w:eastAsia="Tahoma" w:hAnsi="Calibri" w:cs="Calibri"/>
                <w:color w:val="000000" w:themeColor="text1"/>
                <w:sz w:val="20"/>
                <w:szCs w:val="20"/>
                <w:lang w:val="en-ID"/>
              </w:rPr>
              <w:t>.</w:t>
            </w:r>
          </w:p>
          <w:p w14:paraId="2B5C177C" w14:textId="0EEFA980" w:rsidR="00B77C90" w:rsidRPr="00AE59C1" w:rsidRDefault="00E67164" w:rsidP="00434A5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lang w:val="en-ID"/>
              </w:rPr>
              <w:t xml:space="preserve">4. </w:t>
            </w:r>
            <w:r w:rsidR="00B77C90" w:rsidRPr="00AE59C1">
              <w:rPr>
                <w:rFonts w:ascii="Calibri" w:eastAsia="Tahoma" w:hAnsi="Calibri" w:cs="Calibri"/>
                <w:color w:val="000000" w:themeColor="text1"/>
                <w:sz w:val="20"/>
                <w:szCs w:val="20"/>
                <w:lang w:val="en-ID"/>
              </w:rPr>
              <w:t>Providing barista training and implementing digital promotion to address human resource limitations and strengthen underdeveloped branding.</w:t>
            </w:r>
          </w:p>
        </w:tc>
        <w:tc>
          <w:tcPr>
            <w:tcW w:w="0" w:type="auto"/>
            <w:hideMark/>
          </w:tcPr>
          <w:p w14:paraId="4367B9F1" w14:textId="77777777" w:rsidR="00434A55" w:rsidRPr="00AE59C1" w:rsidRDefault="00B77C90" w:rsidP="00434A5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b/>
                <w:bCs/>
                <w:color w:val="000000" w:themeColor="text1"/>
                <w:sz w:val="20"/>
                <w:szCs w:val="20"/>
                <w:highlight w:val="white"/>
                <w:lang w:val="en-ID"/>
              </w:rPr>
              <w:t>WT Strategies:</w:t>
            </w:r>
            <w:r w:rsidRPr="00AE59C1">
              <w:rPr>
                <w:rFonts w:ascii="Calibri" w:eastAsia="Tahoma" w:hAnsi="Calibri" w:cs="Calibri"/>
                <w:color w:val="000000" w:themeColor="text1"/>
                <w:sz w:val="20"/>
                <w:szCs w:val="20"/>
                <w:highlight w:val="white"/>
                <w:lang w:val="en-ID"/>
              </w:rPr>
              <w:br/>
            </w:r>
            <w:r w:rsidRPr="00AE59C1">
              <w:rPr>
                <w:rFonts w:ascii="Calibri" w:eastAsia="Tahoma" w:hAnsi="Calibri" w:cs="Calibri"/>
                <w:color w:val="000000" w:themeColor="text1"/>
                <w:sz w:val="20"/>
                <w:szCs w:val="20"/>
                <w:highlight w:val="white"/>
                <w:lang w:val="en-ID"/>
              </w:rPr>
              <w:br/>
              <w:t>1. Strengthen business legality to reduce exposure to enforcement action at public operating locations.</w:t>
            </w:r>
            <w:r w:rsidRPr="00AE59C1">
              <w:rPr>
                <w:rFonts w:ascii="Calibri" w:eastAsia="Tahoma" w:hAnsi="Calibri" w:cs="Calibri"/>
                <w:color w:val="000000" w:themeColor="text1"/>
                <w:sz w:val="20"/>
                <w:szCs w:val="20"/>
                <w:highlight w:val="white"/>
                <w:lang w:val="en-ID"/>
              </w:rPr>
              <w:br/>
              <w:t>2. Diversify operating locations and establish distribution partnerships to reduce dependence on a single location.</w:t>
            </w:r>
            <w:r w:rsidRPr="00AE59C1">
              <w:rPr>
                <w:rFonts w:ascii="Calibri" w:eastAsia="Tahoma" w:hAnsi="Calibri" w:cs="Calibri"/>
                <w:color w:val="000000" w:themeColor="text1"/>
                <w:sz w:val="20"/>
                <w:szCs w:val="20"/>
                <w:highlight w:val="white"/>
                <w:lang w:val="en-ID"/>
              </w:rPr>
              <w:br/>
              <w:t>3. Expand online sales channels to improve resilience against adverse weather conditions and regulatory restrictions.</w:t>
            </w:r>
          </w:p>
          <w:p w14:paraId="06FDAA0C" w14:textId="5467E5E9" w:rsidR="00B77C90" w:rsidRPr="00AE59C1" w:rsidRDefault="00434A55" w:rsidP="00434A5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AE59C1">
              <w:rPr>
                <w:rFonts w:ascii="Calibri" w:eastAsia="Tahoma" w:hAnsi="Calibri" w:cs="Calibri"/>
                <w:color w:val="000000" w:themeColor="text1"/>
                <w:sz w:val="20"/>
                <w:szCs w:val="20"/>
                <w:highlight w:val="white"/>
                <w:lang w:val="en-ID"/>
              </w:rPr>
              <w:t xml:space="preserve">4. </w:t>
            </w:r>
            <w:r w:rsidR="00B77C90" w:rsidRPr="00AE59C1">
              <w:rPr>
                <w:rFonts w:ascii="Calibri" w:eastAsia="Tahoma" w:hAnsi="Calibri" w:cs="Calibri"/>
                <w:color w:val="000000" w:themeColor="text1"/>
                <w:sz w:val="20"/>
                <w:szCs w:val="20"/>
                <w:highlight w:val="white"/>
                <w:lang w:val="en-ID"/>
              </w:rPr>
              <w:t>Improving operational efficiency and reducing costs to maintain business continuity during shifts in consumer trends or the rainy season.</w:t>
            </w:r>
          </w:p>
        </w:tc>
      </w:tr>
    </w:tbl>
    <w:p w14:paraId="44256EEF" w14:textId="77777777" w:rsidR="00621941" w:rsidRPr="00AE59C1" w:rsidRDefault="00621941" w:rsidP="00AE59C1">
      <w:pPr>
        <w:pBdr>
          <w:top w:val="nil"/>
          <w:left w:val="nil"/>
          <w:bottom w:val="nil"/>
          <w:right w:val="nil"/>
          <w:between w:val="nil"/>
        </w:pBdr>
        <w:jc w:val="both"/>
        <w:rPr>
          <w:rFonts w:ascii="Calibri" w:eastAsia="Tahoma" w:hAnsi="Calibri" w:cs="Calibri"/>
          <w:color w:val="000000" w:themeColor="text1"/>
          <w:highlight w:val="white"/>
          <w:lang w:val="en-ID"/>
        </w:rPr>
      </w:pPr>
    </w:p>
    <w:p w14:paraId="7EC93C56" w14:textId="00520C4B" w:rsidR="00771A40" w:rsidRPr="00AE59C1" w:rsidRDefault="00771A40" w:rsidP="00897A42">
      <w:pPr>
        <w:pStyle w:val="ListParagraph"/>
        <w:numPr>
          <w:ilvl w:val="0"/>
          <w:numId w:val="5"/>
        </w:numPr>
        <w:pBdr>
          <w:top w:val="nil"/>
          <w:left w:val="nil"/>
          <w:bottom w:val="nil"/>
          <w:right w:val="nil"/>
          <w:between w:val="nil"/>
        </w:pBdr>
        <w:ind w:left="567" w:hanging="567"/>
        <w:jc w:val="both"/>
        <w:rPr>
          <w:rFonts w:ascii="Calibri" w:eastAsia="Tahoma" w:hAnsi="Calibri" w:cs="Calibri"/>
          <w:b/>
          <w:bCs/>
          <w:color w:val="000000" w:themeColor="text1"/>
          <w:highlight w:val="white"/>
          <w:lang w:val="en-ID"/>
        </w:rPr>
      </w:pPr>
      <w:r w:rsidRPr="00AE59C1">
        <w:rPr>
          <w:rFonts w:ascii="Calibri" w:eastAsia="Tahoma" w:hAnsi="Calibri" w:cs="Calibri"/>
          <w:b/>
          <w:bCs/>
          <w:color w:val="000000" w:themeColor="text1"/>
          <w:highlight w:val="white"/>
          <w:lang w:val="en-ID"/>
        </w:rPr>
        <w:t>Internal Factor Evaluation (IFE) and External Factor Evaluation (EFE)</w:t>
      </w:r>
    </w:p>
    <w:p w14:paraId="091C985F" w14:textId="77777777" w:rsidR="00771A40" w:rsidRPr="00AE59C1" w:rsidRDefault="00771A40" w:rsidP="00771A40">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The Internal Factor Evaluation (IFE) Matrix is a strategic tool used to evaluate the principal strengths and weaknesses of an organisation. The matrix presents key internal factors and assigns a weight and rating to each factor to determine the contribution of each factor to organisational success. According to David and David (2017), the IFE Matrix supports strategy formulation by providing management with a clearer </w:t>
      </w:r>
      <w:r w:rsidRPr="00AE59C1">
        <w:rPr>
          <w:rFonts w:ascii="Calibri" w:eastAsia="Tahoma" w:hAnsi="Calibri" w:cs="Calibri"/>
          <w:color w:val="000000" w:themeColor="text1"/>
          <w:highlight w:val="white"/>
          <w:lang w:val="en-ID"/>
        </w:rPr>
        <w:lastRenderedPageBreak/>
        <w:t>understanding of the company’s internal position following an analysis of strategic factors.</w:t>
      </w:r>
    </w:p>
    <w:p w14:paraId="290E21FF" w14:textId="77777777" w:rsidR="00771A40" w:rsidRPr="00AE59C1" w:rsidRDefault="00771A40" w:rsidP="00771A40">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External Factor Evaluation (EFE) Matrix is a strategic tool used to assess opportunities and threats within the external business environment. The matrix assists a company in determining how external factors affect business performance and sustainability. This analysis measures the capacity of a company to respond to external dynamics by listing key external factors and assigning a weight and rating to each factor.</w:t>
      </w:r>
    </w:p>
    <w:p w14:paraId="1E3AF0EE" w14:textId="77777777" w:rsidR="00771A40" w:rsidRPr="00AE59C1" w:rsidRDefault="00771A40" w:rsidP="00771A40">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results of the Internal Factor Evaluation and External Factor Evaluation are subsequently plotted in a 3 × 3 Internal–External (IE) Matrix. The matrix classifies the strategic position of an organisation into one of nine strategic cells based on internal strength and responsiveness to external factors. The horizontal axis (X) represents the total weighted IFE score, which reflects internal strengths and weaknesses, whereas the vertical axis (Y) represents the total weighted EFE score, which measures the effectiveness of organisational responses to external opportunities and threats. Both scores range from 1.0, indicating a weak position, to 4.0, indicating a strong position. The combination of the two scores determines the strategic position of an organisation and provides a basis for selecting one of three general strategic approaches: Grow and Build, Hold and Maintain, or Harvest and Divest (David, 2017).</w:t>
      </w:r>
    </w:p>
    <w:p w14:paraId="5639A444" w14:textId="77777777" w:rsidR="00771A40" w:rsidRDefault="00771A40" w:rsidP="00771A40">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David (2017) explains that the Grow and Build strategy applies when an organisation possesses a strong internal position and faces substantial external opportunities. This strategy aims to expand the market, accelerate business growth, and increase market share. The Hold and Maintain strategy applies to an organisation with a relatively stable internal and external position. The primary focus is maintaining market share and improving operational efficiency without undertaking extensive expansion. The Harvest and Divest strategy is appropriate when an organisation has a weak internal position and faces considerable external challenges. This strategy focuses on maximising short-term cash flow and, when necessary, divesting unprofitable business units. The following table presents the Internal–External Matrix.</w:t>
      </w:r>
    </w:p>
    <w:p w14:paraId="637BA8A3" w14:textId="77777777" w:rsidR="00AE59C1" w:rsidRPr="00AE59C1" w:rsidRDefault="00AE59C1" w:rsidP="00771A40">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55933207" w14:textId="793AB7A0" w:rsidR="00771A40" w:rsidRPr="0079333F" w:rsidRDefault="00771A40" w:rsidP="00795EEE">
      <w:pPr>
        <w:pBdr>
          <w:top w:val="nil"/>
          <w:left w:val="nil"/>
          <w:bottom w:val="nil"/>
          <w:right w:val="nil"/>
          <w:between w:val="nil"/>
        </w:pBdr>
        <w:spacing w:after="60"/>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 xml:space="preserve">Table </w:t>
      </w:r>
      <w:r w:rsidR="003A37A0" w:rsidRPr="0079333F">
        <w:rPr>
          <w:rFonts w:ascii="Calibri" w:eastAsia="Tahoma" w:hAnsi="Calibri" w:cs="Calibri"/>
          <w:color w:val="000000" w:themeColor="text1"/>
          <w:sz w:val="20"/>
          <w:szCs w:val="20"/>
          <w:highlight w:val="white"/>
          <w:lang w:val="en-ID"/>
        </w:rPr>
        <w:t>3</w:t>
      </w:r>
      <w:r w:rsidRPr="0079333F">
        <w:rPr>
          <w:rFonts w:ascii="Calibri" w:eastAsia="Tahoma" w:hAnsi="Calibri" w:cs="Calibri"/>
          <w:color w:val="000000" w:themeColor="text1"/>
          <w:sz w:val="20"/>
          <w:szCs w:val="20"/>
          <w:highlight w:val="white"/>
          <w:lang w:val="en-ID"/>
        </w:rPr>
        <w:t>. IFE–EFE Cross-Classification Matrix</w:t>
      </w:r>
    </w:p>
    <w:tbl>
      <w:tblPr>
        <w:tblStyle w:val="PlainTable2"/>
        <w:tblW w:w="0" w:type="auto"/>
        <w:tblLook w:val="04A0" w:firstRow="1" w:lastRow="0" w:firstColumn="1" w:lastColumn="0" w:noHBand="0" w:noVBand="1"/>
      </w:tblPr>
      <w:tblGrid>
        <w:gridCol w:w="2319"/>
        <w:gridCol w:w="1874"/>
        <w:gridCol w:w="2363"/>
        <w:gridCol w:w="1911"/>
      </w:tblGrid>
      <w:tr w:rsidR="00AE59C1" w:rsidRPr="0079333F" w14:paraId="2CBBE4DC" w14:textId="77777777" w:rsidTr="00771A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F32451" w14:textId="77777777" w:rsidR="00771A40" w:rsidRPr="0079333F" w:rsidRDefault="00771A40" w:rsidP="00771A40">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IFE Score</w:t>
            </w:r>
          </w:p>
        </w:tc>
        <w:tc>
          <w:tcPr>
            <w:tcW w:w="0" w:type="auto"/>
            <w:hideMark/>
          </w:tcPr>
          <w:p w14:paraId="2CC4EEE0" w14:textId="77777777" w:rsidR="00771A40" w:rsidRPr="0079333F" w:rsidRDefault="00771A40" w:rsidP="00771A40">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Low EFE (1.00–1.99)</w:t>
            </w:r>
          </w:p>
        </w:tc>
        <w:tc>
          <w:tcPr>
            <w:tcW w:w="0" w:type="auto"/>
            <w:hideMark/>
          </w:tcPr>
          <w:p w14:paraId="1A0CCABD" w14:textId="77777777" w:rsidR="00771A40" w:rsidRPr="0079333F" w:rsidRDefault="00771A40" w:rsidP="00771A40">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Moderate EFE (2.00–2.99)</w:t>
            </w:r>
          </w:p>
        </w:tc>
        <w:tc>
          <w:tcPr>
            <w:tcW w:w="0" w:type="auto"/>
            <w:hideMark/>
          </w:tcPr>
          <w:p w14:paraId="77CA7372" w14:textId="77777777" w:rsidR="00771A40" w:rsidRPr="0079333F" w:rsidRDefault="00771A40" w:rsidP="00771A40">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High EFE (3.00–4.00)</w:t>
            </w:r>
          </w:p>
        </w:tc>
      </w:tr>
      <w:tr w:rsidR="00AE59C1" w:rsidRPr="0079333F" w14:paraId="7140D25A" w14:textId="77777777" w:rsidTr="00771A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479CEB" w14:textId="77777777" w:rsidR="00771A40" w:rsidRPr="0079333F" w:rsidRDefault="00771A40" w:rsidP="00771A40">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High IFE (3.00–4.00)</w:t>
            </w:r>
          </w:p>
        </w:tc>
        <w:tc>
          <w:tcPr>
            <w:tcW w:w="0" w:type="auto"/>
            <w:hideMark/>
          </w:tcPr>
          <w:p w14:paraId="395BCAC6"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Grow</w:t>
            </w:r>
          </w:p>
        </w:tc>
        <w:tc>
          <w:tcPr>
            <w:tcW w:w="0" w:type="auto"/>
            <w:hideMark/>
          </w:tcPr>
          <w:p w14:paraId="117EDAE2"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Grow/Hold</w:t>
            </w:r>
          </w:p>
        </w:tc>
        <w:tc>
          <w:tcPr>
            <w:tcW w:w="0" w:type="auto"/>
            <w:hideMark/>
          </w:tcPr>
          <w:p w14:paraId="4A9FD87B"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Grow</w:t>
            </w:r>
          </w:p>
        </w:tc>
      </w:tr>
      <w:tr w:rsidR="00AE59C1" w:rsidRPr="0079333F" w14:paraId="73D6CCCA" w14:textId="77777777" w:rsidTr="00771A40">
        <w:tc>
          <w:tcPr>
            <w:cnfStyle w:val="001000000000" w:firstRow="0" w:lastRow="0" w:firstColumn="1" w:lastColumn="0" w:oddVBand="0" w:evenVBand="0" w:oddHBand="0" w:evenHBand="0" w:firstRowFirstColumn="0" w:firstRowLastColumn="0" w:lastRowFirstColumn="0" w:lastRowLastColumn="0"/>
            <w:tcW w:w="0" w:type="auto"/>
            <w:hideMark/>
          </w:tcPr>
          <w:p w14:paraId="5ED2C792" w14:textId="77777777" w:rsidR="00771A40" w:rsidRPr="0079333F" w:rsidRDefault="00771A40" w:rsidP="00771A40">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Moderate IFE (2.00–2.99)</w:t>
            </w:r>
          </w:p>
        </w:tc>
        <w:tc>
          <w:tcPr>
            <w:tcW w:w="0" w:type="auto"/>
            <w:hideMark/>
          </w:tcPr>
          <w:p w14:paraId="573F1610" w14:textId="77777777" w:rsidR="00771A40" w:rsidRPr="0079333F" w:rsidRDefault="00771A40" w:rsidP="00771A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Harvest/Divest</w:t>
            </w:r>
          </w:p>
        </w:tc>
        <w:tc>
          <w:tcPr>
            <w:tcW w:w="0" w:type="auto"/>
            <w:hideMark/>
          </w:tcPr>
          <w:p w14:paraId="2A3E3E7A" w14:textId="77777777" w:rsidR="00771A40" w:rsidRPr="0079333F" w:rsidRDefault="00771A40" w:rsidP="00771A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Hold/Maintain</w:t>
            </w:r>
          </w:p>
        </w:tc>
        <w:tc>
          <w:tcPr>
            <w:tcW w:w="0" w:type="auto"/>
            <w:hideMark/>
          </w:tcPr>
          <w:p w14:paraId="30EF9FEB" w14:textId="77777777" w:rsidR="00771A40" w:rsidRPr="0079333F" w:rsidRDefault="00771A40" w:rsidP="00771A4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Grow/Hold</w:t>
            </w:r>
          </w:p>
        </w:tc>
      </w:tr>
      <w:tr w:rsidR="00AE59C1" w:rsidRPr="0079333F" w14:paraId="558A8376" w14:textId="77777777" w:rsidTr="00771A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7B5A18" w14:textId="77777777" w:rsidR="00771A40" w:rsidRPr="0079333F" w:rsidRDefault="00771A40" w:rsidP="00771A40">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Low IFE (1.00–1.99)</w:t>
            </w:r>
          </w:p>
        </w:tc>
        <w:tc>
          <w:tcPr>
            <w:tcW w:w="0" w:type="auto"/>
            <w:hideMark/>
          </w:tcPr>
          <w:p w14:paraId="213C162C"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Exit</w:t>
            </w:r>
          </w:p>
        </w:tc>
        <w:tc>
          <w:tcPr>
            <w:tcW w:w="0" w:type="auto"/>
            <w:hideMark/>
          </w:tcPr>
          <w:p w14:paraId="192B6C74"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Harvest</w:t>
            </w:r>
          </w:p>
        </w:tc>
        <w:tc>
          <w:tcPr>
            <w:tcW w:w="0" w:type="auto"/>
            <w:hideMark/>
          </w:tcPr>
          <w:p w14:paraId="31EC6925" w14:textId="77777777" w:rsidR="00771A40" w:rsidRPr="0079333F" w:rsidRDefault="00771A40" w:rsidP="00771A4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Selective</w:t>
            </w:r>
          </w:p>
        </w:tc>
      </w:tr>
    </w:tbl>
    <w:p w14:paraId="2C9E83E0" w14:textId="77777777" w:rsidR="00771A40" w:rsidRPr="00AE59C1" w:rsidRDefault="00771A40" w:rsidP="000D1D62">
      <w:pPr>
        <w:pBdr>
          <w:top w:val="nil"/>
          <w:left w:val="nil"/>
          <w:bottom w:val="nil"/>
          <w:right w:val="nil"/>
          <w:between w:val="nil"/>
        </w:pBdr>
        <w:jc w:val="both"/>
        <w:rPr>
          <w:rFonts w:ascii="Calibri" w:eastAsia="Tahoma" w:hAnsi="Calibri" w:cs="Calibri"/>
          <w:color w:val="000000" w:themeColor="text1"/>
          <w:highlight w:val="white"/>
          <w:lang w:val="en-ID"/>
        </w:rPr>
      </w:pPr>
    </w:p>
    <w:p w14:paraId="7781038E" w14:textId="77777777" w:rsidR="00771A40" w:rsidRPr="00AE59C1" w:rsidRDefault="00771A40" w:rsidP="000D1D62">
      <w:pPr>
        <w:pBdr>
          <w:top w:val="nil"/>
          <w:left w:val="nil"/>
          <w:bottom w:val="nil"/>
          <w:right w:val="nil"/>
          <w:between w:val="nil"/>
        </w:pBdr>
        <w:ind w:firstLine="360"/>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In the Internal–External (IE) Matrix, an organisation is positioned within one of nine cells based on the total scores obtained from the Internal Factor Evaluation (IFE) and External Factor Evaluation (EFE). The IFE score represents internal strengths and weaknesses, whereas the EFE score reflects organisational capacity to respond to external opportunities and threats. The horizontal axis (X) represents the EFE score, which is divided into three categories: low (1.00–1.99), moderate (2.00–2.99), and high (3.00–4.00). Meanwhile, the vertical axis (Y) represents the IFE score using the same categories. The combination of these scores produces nine strategic cells:</w:t>
      </w:r>
    </w:p>
    <w:p w14:paraId="2B724AA2" w14:textId="77777777" w:rsidR="00771A40" w:rsidRPr="00AE59C1" w:rsidRDefault="00771A40" w:rsidP="00897A42">
      <w:pPr>
        <w:numPr>
          <w:ilvl w:val="0"/>
          <w:numId w:val="6"/>
        </w:numPr>
        <w:pBdr>
          <w:top w:val="nil"/>
          <w:left w:val="nil"/>
          <w:bottom w:val="nil"/>
          <w:right w:val="nil"/>
          <w:between w:val="nil"/>
        </w:pBdr>
        <w:tabs>
          <w:tab w:val="clear" w:pos="720"/>
        </w:tabs>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Cells I, II, and III (high IFE) indicate a strong internal position. The recommended strategies are Growth or Growth and Hold, which may involve market expansion, product development, or vertical and horizontal integration. </w:t>
      </w:r>
    </w:p>
    <w:p w14:paraId="5AA5FFD8" w14:textId="77777777" w:rsidR="00771A40" w:rsidRPr="00AE59C1" w:rsidRDefault="00771A40" w:rsidP="00897A42">
      <w:pPr>
        <w:numPr>
          <w:ilvl w:val="0"/>
          <w:numId w:val="6"/>
        </w:numPr>
        <w:pBdr>
          <w:top w:val="nil"/>
          <w:left w:val="nil"/>
          <w:bottom w:val="nil"/>
          <w:right w:val="nil"/>
          <w:between w:val="nil"/>
        </w:pBdr>
        <w:tabs>
          <w:tab w:val="clear" w:pos="720"/>
        </w:tabs>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lastRenderedPageBreak/>
        <w:t xml:space="preserve">Cells IV, V, and VI (moderate IFE) indicate a stable position and a sufficient capacity to respond to external conditions. Relevant strategies include Hold and Maintain or Growth and Hold, which focus on maintaining the current position while improving efficiency and competitiveness. </w:t>
      </w:r>
    </w:p>
    <w:p w14:paraId="039F17CC" w14:textId="40183280" w:rsidR="003852BF" w:rsidRPr="00AE59C1" w:rsidRDefault="00771A40" w:rsidP="00897A42">
      <w:pPr>
        <w:numPr>
          <w:ilvl w:val="0"/>
          <w:numId w:val="6"/>
        </w:numPr>
        <w:pBdr>
          <w:top w:val="nil"/>
          <w:left w:val="nil"/>
          <w:bottom w:val="nil"/>
          <w:right w:val="nil"/>
          <w:between w:val="nil"/>
        </w:pBdr>
        <w:tabs>
          <w:tab w:val="clear" w:pos="720"/>
        </w:tabs>
        <w:ind w:left="426"/>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Cells VII, VIII, and IX (low IFE) indicate significant internal weaknesses. When a weak internal position is accompanied by a limited capacity to address external threats, as represented by Cell VII, an Exit Strategy may be considered. Cells VIII and IX support either a Harvest Strategy, which seeks to maximise cash flow from a declining business, or a Selective Strategy, which focuses on retaining business units that continue to demonstrate growth potential. </w:t>
      </w:r>
    </w:p>
    <w:p w14:paraId="5CFF14DE" w14:textId="77777777" w:rsidR="003852BF" w:rsidRPr="00AE59C1" w:rsidRDefault="003852BF" w:rsidP="003852BF">
      <w:pPr>
        <w:pBdr>
          <w:top w:val="nil"/>
          <w:left w:val="nil"/>
          <w:bottom w:val="nil"/>
          <w:right w:val="nil"/>
          <w:between w:val="nil"/>
        </w:pBdr>
        <w:spacing w:after="240"/>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To formulate appropriate strategies for the development of PEEM Coffee, internal and external factors were evaluated using the Internal Factor Evaluation (IFE) and External Factor Evaluation (EFE) matrices proposed by David and David (2017). The evaluation involved 25 respondents comprising the business owners and customers of PEEM Coffee. This analysis measured the extent to which internal and external factors influence the strategic position of PEEM Coffee amid business competition and changes in the market environment. The results of the Internal Factor Evaluation are presented below.</w:t>
      </w:r>
    </w:p>
    <w:p w14:paraId="29EAADBF" w14:textId="04B38C41" w:rsidR="003852BF" w:rsidRPr="0079333F" w:rsidRDefault="00795EEE" w:rsidP="00795EEE">
      <w:pPr>
        <w:pBdr>
          <w:top w:val="nil"/>
          <w:left w:val="nil"/>
          <w:bottom w:val="nil"/>
          <w:right w:val="nil"/>
          <w:between w:val="nil"/>
        </w:pBdr>
        <w:spacing w:after="240"/>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 xml:space="preserve">Table 4. </w:t>
      </w:r>
      <w:r w:rsidR="003852BF" w:rsidRPr="0079333F">
        <w:rPr>
          <w:rFonts w:ascii="Calibri" w:eastAsia="Tahoma" w:hAnsi="Calibri" w:cs="Calibri"/>
          <w:color w:val="000000" w:themeColor="text1"/>
          <w:sz w:val="20"/>
          <w:szCs w:val="20"/>
          <w:highlight w:val="white"/>
          <w:lang w:val="en-ID"/>
        </w:rPr>
        <w:t>Internal Factor Evaluation (IFE) Matrix</w:t>
      </w:r>
    </w:p>
    <w:tbl>
      <w:tblPr>
        <w:tblStyle w:val="PlainTable2"/>
        <w:tblW w:w="0" w:type="auto"/>
        <w:tblLook w:val="04A0" w:firstRow="1" w:lastRow="0" w:firstColumn="1" w:lastColumn="0" w:noHBand="0" w:noVBand="1"/>
      </w:tblPr>
      <w:tblGrid>
        <w:gridCol w:w="509"/>
        <w:gridCol w:w="5056"/>
        <w:gridCol w:w="819"/>
        <w:gridCol w:w="748"/>
        <w:gridCol w:w="1373"/>
      </w:tblGrid>
      <w:tr w:rsidR="00AE59C1" w:rsidRPr="0079333F" w14:paraId="120C8A80" w14:textId="77777777" w:rsidTr="002C0A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183CB9"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No.</w:t>
            </w:r>
          </w:p>
        </w:tc>
        <w:tc>
          <w:tcPr>
            <w:tcW w:w="0" w:type="auto"/>
            <w:hideMark/>
          </w:tcPr>
          <w:p w14:paraId="5BDE51DB" w14:textId="77777777" w:rsidR="003852BF" w:rsidRPr="0079333F" w:rsidRDefault="003852BF" w:rsidP="002C0A4E">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Internal Factor</w:t>
            </w:r>
          </w:p>
        </w:tc>
        <w:tc>
          <w:tcPr>
            <w:tcW w:w="0" w:type="auto"/>
            <w:hideMark/>
          </w:tcPr>
          <w:p w14:paraId="7AF737CA" w14:textId="77777777" w:rsidR="003852BF" w:rsidRPr="0079333F" w:rsidRDefault="003852BF" w:rsidP="002C0A4E">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Weight</w:t>
            </w:r>
          </w:p>
        </w:tc>
        <w:tc>
          <w:tcPr>
            <w:tcW w:w="0" w:type="auto"/>
            <w:hideMark/>
          </w:tcPr>
          <w:p w14:paraId="79243C89" w14:textId="77777777" w:rsidR="003852BF" w:rsidRPr="0079333F" w:rsidRDefault="003852BF" w:rsidP="002C0A4E">
            <w:pPr>
              <w:pBdr>
                <w:top w:val="nil"/>
                <w:left w:val="nil"/>
                <w:bottom w:val="nil"/>
                <w:right w:val="nil"/>
                <w:between w:val="nil"/>
              </w:pBdr>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Rating</w:t>
            </w:r>
          </w:p>
        </w:tc>
        <w:tc>
          <w:tcPr>
            <w:tcW w:w="0" w:type="auto"/>
            <w:hideMark/>
          </w:tcPr>
          <w:p w14:paraId="7E335338" w14:textId="77777777" w:rsidR="003852BF" w:rsidRPr="0079333F" w:rsidRDefault="003852BF" w:rsidP="003F1CD7">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Weighted Score</w:t>
            </w:r>
          </w:p>
        </w:tc>
      </w:tr>
      <w:tr w:rsidR="00AE59C1" w:rsidRPr="0079333F" w14:paraId="3D6E29A9"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2A0D6C"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1</w:t>
            </w:r>
          </w:p>
        </w:tc>
        <w:tc>
          <w:tcPr>
            <w:tcW w:w="0" w:type="auto"/>
            <w:hideMark/>
          </w:tcPr>
          <w:p w14:paraId="16518F33"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Distinctive mobile coffee truck concept</w:t>
            </w:r>
          </w:p>
        </w:tc>
        <w:tc>
          <w:tcPr>
            <w:tcW w:w="0" w:type="auto"/>
            <w:hideMark/>
          </w:tcPr>
          <w:p w14:paraId="51EF5C63"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0.12</w:t>
            </w:r>
          </w:p>
        </w:tc>
        <w:tc>
          <w:tcPr>
            <w:tcW w:w="0" w:type="auto"/>
            <w:hideMark/>
          </w:tcPr>
          <w:p w14:paraId="66B81908"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4</w:t>
            </w:r>
          </w:p>
        </w:tc>
        <w:tc>
          <w:tcPr>
            <w:tcW w:w="0" w:type="auto"/>
            <w:hideMark/>
          </w:tcPr>
          <w:p w14:paraId="3FA5244B"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0.48</w:t>
            </w:r>
          </w:p>
        </w:tc>
      </w:tr>
      <w:tr w:rsidR="00AE59C1" w:rsidRPr="0079333F" w14:paraId="767ADA75" w14:textId="77777777" w:rsidTr="002C0A4E">
        <w:tc>
          <w:tcPr>
            <w:cnfStyle w:val="001000000000" w:firstRow="0" w:lastRow="0" w:firstColumn="1" w:lastColumn="0" w:oddVBand="0" w:evenVBand="0" w:oddHBand="0" w:evenHBand="0" w:firstRowFirstColumn="0" w:firstRowLastColumn="0" w:lastRowFirstColumn="0" w:lastRowLastColumn="0"/>
            <w:tcW w:w="0" w:type="auto"/>
            <w:hideMark/>
          </w:tcPr>
          <w:p w14:paraId="46411F1F"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4B53C339" w14:textId="77777777" w:rsidR="003852BF" w:rsidRPr="0079333F" w:rsidRDefault="003852BF" w:rsidP="002C0A4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Affordable and student-friendly product prices</w:t>
            </w:r>
          </w:p>
        </w:tc>
        <w:tc>
          <w:tcPr>
            <w:tcW w:w="0" w:type="auto"/>
            <w:hideMark/>
          </w:tcPr>
          <w:p w14:paraId="67754F2D"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1A6B59A7"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4</w:t>
            </w:r>
          </w:p>
        </w:tc>
        <w:tc>
          <w:tcPr>
            <w:tcW w:w="0" w:type="auto"/>
            <w:hideMark/>
          </w:tcPr>
          <w:p w14:paraId="235B0927"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0.40</w:t>
            </w:r>
          </w:p>
        </w:tc>
      </w:tr>
      <w:tr w:rsidR="00AE59C1" w:rsidRPr="0079333F" w14:paraId="6B5283E8"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1BAAAB"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5A6F5F2D"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Menu innovation, including coffee mocktails and Pandan Coffee</w:t>
            </w:r>
          </w:p>
        </w:tc>
        <w:tc>
          <w:tcPr>
            <w:tcW w:w="0" w:type="auto"/>
            <w:hideMark/>
          </w:tcPr>
          <w:p w14:paraId="7DA32141"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763FA7A2"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030ED6C9"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0.30</w:t>
            </w:r>
          </w:p>
        </w:tc>
      </w:tr>
      <w:tr w:rsidR="00AE59C1" w:rsidRPr="0079333F" w14:paraId="28E8A99D" w14:textId="77777777" w:rsidTr="002C0A4E">
        <w:tc>
          <w:tcPr>
            <w:cnfStyle w:val="001000000000" w:firstRow="0" w:lastRow="0" w:firstColumn="1" w:lastColumn="0" w:oddVBand="0" w:evenVBand="0" w:oddHBand="0" w:evenHBand="0" w:firstRowFirstColumn="0" w:firstRowLastColumn="0" w:lastRowFirstColumn="0" w:lastRowLastColumn="0"/>
            <w:tcW w:w="0" w:type="auto"/>
            <w:hideMark/>
          </w:tcPr>
          <w:p w14:paraId="579B3F89"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4</w:t>
            </w:r>
          </w:p>
        </w:tc>
        <w:tc>
          <w:tcPr>
            <w:tcW w:w="0" w:type="auto"/>
            <w:hideMark/>
          </w:tcPr>
          <w:p w14:paraId="79E15CE2" w14:textId="77777777" w:rsidR="003852BF" w:rsidRPr="0079333F" w:rsidRDefault="003852BF" w:rsidP="002C0A4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Friendly and informal customer service</w:t>
            </w:r>
          </w:p>
        </w:tc>
        <w:tc>
          <w:tcPr>
            <w:tcW w:w="0" w:type="auto"/>
            <w:hideMark/>
          </w:tcPr>
          <w:p w14:paraId="55B53C71"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0.08</w:t>
            </w:r>
          </w:p>
        </w:tc>
        <w:tc>
          <w:tcPr>
            <w:tcW w:w="0" w:type="auto"/>
            <w:hideMark/>
          </w:tcPr>
          <w:p w14:paraId="24DC9BEF"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3E56F458"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0.24</w:t>
            </w:r>
          </w:p>
        </w:tc>
      </w:tr>
      <w:tr w:rsidR="00AE59C1" w:rsidRPr="0079333F" w14:paraId="73DA7214"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BFB71E"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5</w:t>
            </w:r>
          </w:p>
        </w:tc>
        <w:tc>
          <w:tcPr>
            <w:tcW w:w="0" w:type="auto"/>
            <w:hideMark/>
          </w:tcPr>
          <w:p w14:paraId="55E0AD86"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Flexibility of operating locations</w:t>
            </w:r>
          </w:p>
        </w:tc>
        <w:tc>
          <w:tcPr>
            <w:tcW w:w="0" w:type="auto"/>
            <w:hideMark/>
          </w:tcPr>
          <w:p w14:paraId="276DCD4B"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0.06</w:t>
            </w:r>
          </w:p>
        </w:tc>
        <w:tc>
          <w:tcPr>
            <w:tcW w:w="0" w:type="auto"/>
            <w:hideMark/>
          </w:tcPr>
          <w:p w14:paraId="3A696C7F"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79740B17"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0.12</w:t>
            </w:r>
          </w:p>
        </w:tc>
      </w:tr>
      <w:tr w:rsidR="00AE59C1" w:rsidRPr="0079333F" w14:paraId="4FE967A9" w14:textId="77777777" w:rsidTr="002C0A4E">
        <w:tc>
          <w:tcPr>
            <w:cnfStyle w:val="001000000000" w:firstRow="0" w:lastRow="0" w:firstColumn="1" w:lastColumn="0" w:oddVBand="0" w:evenVBand="0" w:oddHBand="0" w:evenHBand="0" w:firstRowFirstColumn="0" w:firstRowLastColumn="0" w:lastRowFirstColumn="0" w:lastRowLastColumn="0"/>
            <w:tcW w:w="0" w:type="auto"/>
            <w:hideMark/>
          </w:tcPr>
          <w:p w14:paraId="1E576BB8"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6</w:t>
            </w:r>
          </w:p>
        </w:tc>
        <w:tc>
          <w:tcPr>
            <w:tcW w:w="0" w:type="auto"/>
            <w:hideMark/>
          </w:tcPr>
          <w:p w14:paraId="1ACC2E77" w14:textId="77777777" w:rsidR="003852BF" w:rsidRPr="0079333F" w:rsidRDefault="003852BF" w:rsidP="002C0A4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Absence of a permanent seating area</w:t>
            </w:r>
          </w:p>
        </w:tc>
        <w:tc>
          <w:tcPr>
            <w:tcW w:w="0" w:type="auto"/>
            <w:hideMark/>
          </w:tcPr>
          <w:p w14:paraId="261F3CAF"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1767DAEC"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06463EF1"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0.20</w:t>
            </w:r>
          </w:p>
        </w:tc>
      </w:tr>
      <w:tr w:rsidR="00AE59C1" w:rsidRPr="0079333F" w14:paraId="16F3DA39"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3A9C81"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7</w:t>
            </w:r>
          </w:p>
        </w:tc>
        <w:tc>
          <w:tcPr>
            <w:tcW w:w="0" w:type="auto"/>
            <w:hideMark/>
          </w:tcPr>
          <w:p w14:paraId="0B92E01A"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Vulnerability to weather conditions and restrictions on the use of public spaces</w:t>
            </w:r>
          </w:p>
        </w:tc>
        <w:tc>
          <w:tcPr>
            <w:tcW w:w="0" w:type="auto"/>
            <w:hideMark/>
          </w:tcPr>
          <w:p w14:paraId="1CABF3C1"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0BB2F055"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6ABAAFB6"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0.20</w:t>
            </w:r>
          </w:p>
        </w:tc>
      </w:tr>
      <w:tr w:rsidR="00AE59C1" w:rsidRPr="0079333F" w14:paraId="0EC8E31C" w14:textId="77777777" w:rsidTr="002C0A4E">
        <w:tc>
          <w:tcPr>
            <w:cnfStyle w:val="001000000000" w:firstRow="0" w:lastRow="0" w:firstColumn="1" w:lastColumn="0" w:oddVBand="0" w:evenVBand="0" w:oddHBand="0" w:evenHBand="0" w:firstRowFirstColumn="0" w:firstRowLastColumn="0" w:lastRowFirstColumn="0" w:lastRowLastColumn="0"/>
            <w:tcW w:w="0" w:type="auto"/>
            <w:hideMark/>
          </w:tcPr>
          <w:p w14:paraId="24076EE9"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8</w:t>
            </w:r>
          </w:p>
        </w:tc>
        <w:tc>
          <w:tcPr>
            <w:tcW w:w="0" w:type="auto"/>
            <w:hideMark/>
          </w:tcPr>
          <w:p w14:paraId="4C36AEF2" w14:textId="77777777" w:rsidR="003852BF" w:rsidRPr="0079333F" w:rsidRDefault="003852BF" w:rsidP="002C0A4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Limited production capacity due to restricted vehicle space</w:t>
            </w:r>
          </w:p>
        </w:tc>
        <w:tc>
          <w:tcPr>
            <w:tcW w:w="0" w:type="auto"/>
            <w:hideMark/>
          </w:tcPr>
          <w:p w14:paraId="68E24CA2"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0.08</w:t>
            </w:r>
          </w:p>
        </w:tc>
        <w:tc>
          <w:tcPr>
            <w:tcW w:w="0" w:type="auto"/>
            <w:hideMark/>
          </w:tcPr>
          <w:p w14:paraId="4CA2D112"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1D3B80CC"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0.16</w:t>
            </w:r>
          </w:p>
        </w:tc>
      </w:tr>
      <w:tr w:rsidR="00AE59C1" w:rsidRPr="0079333F" w14:paraId="5AD8D09F"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BD6A36"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9</w:t>
            </w:r>
          </w:p>
        </w:tc>
        <w:tc>
          <w:tcPr>
            <w:tcW w:w="0" w:type="auto"/>
            <w:hideMark/>
          </w:tcPr>
          <w:p w14:paraId="3CA06692"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Underdeveloped digital distribution and ready-to-drink packaging</w:t>
            </w:r>
          </w:p>
        </w:tc>
        <w:tc>
          <w:tcPr>
            <w:tcW w:w="0" w:type="auto"/>
            <w:hideMark/>
          </w:tcPr>
          <w:p w14:paraId="708BB76B"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3B086F8B"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4DAC0215"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0.20</w:t>
            </w:r>
          </w:p>
        </w:tc>
      </w:tr>
      <w:tr w:rsidR="00AE59C1" w:rsidRPr="0079333F" w14:paraId="1B58FE96" w14:textId="77777777" w:rsidTr="002C0A4E">
        <w:tc>
          <w:tcPr>
            <w:cnfStyle w:val="001000000000" w:firstRow="0" w:lastRow="0" w:firstColumn="1" w:lastColumn="0" w:oddVBand="0" w:evenVBand="0" w:oddHBand="0" w:evenHBand="0" w:firstRowFirstColumn="0" w:firstRowLastColumn="0" w:lastRowFirstColumn="0" w:lastRowLastColumn="0"/>
            <w:tcW w:w="0" w:type="auto"/>
            <w:hideMark/>
          </w:tcPr>
          <w:p w14:paraId="4AC83A4E"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10</w:t>
            </w:r>
          </w:p>
        </w:tc>
        <w:tc>
          <w:tcPr>
            <w:tcW w:w="0" w:type="auto"/>
            <w:hideMark/>
          </w:tcPr>
          <w:p w14:paraId="7E71944E" w14:textId="77777777" w:rsidR="003852BF" w:rsidRPr="0079333F" w:rsidRDefault="003852BF" w:rsidP="002C0A4E">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Incomplete systematisation of business licensing and legal compliance</w:t>
            </w:r>
          </w:p>
        </w:tc>
        <w:tc>
          <w:tcPr>
            <w:tcW w:w="0" w:type="auto"/>
            <w:hideMark/>
          </w:tcPr>
          <w:p w14:paraId="66536999"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0.06</w:t>
            </w:r>
          </w:p>
        </w:tc>
        <w:tc>
          <w:tcPr>
            <w:tcW w:w="0" w:type="auto"/>
            <w:hideMark/>
          </w:tcPr>
          <w:p w14:paraId="2906F6C3"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0B356B10" w14:textId="77777777" w:rsidR="003852BF" w:rsidRPr="0079333F" w:rsidRDefault="003852BF" w:rsidP="003F1CD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0.12</w:t>
            </w:r>
          </w:p>
        </w:tc>
      </w:tr>
      <w:tr w:rsidR="00AE59C1" w:rsidRPr="0079333F" w14:paraId="7A807471" w14:textId="77777777" w:rsidTr="002C0A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2B75B1" w14:textId="77777777" w:rsidR="003852BF" w:rsidRPr="0079333F" w:rsidRDefault="003852BF" w:rsidP="002C0A4E">
            <w:pPr>
              <w:pBdr>
                <w:top w:val="nil"/>
                <w:left w:val="nil"/>
                <w:bottom w:val="nil"/>
                <w:right w:val="nil"/>
                <w:between w:val="nil"/>
              </w:pBdr>
              <w:jc w:val="both"/>
              <w:rPr>
                <w:rFonts w:ascii="Calibri" w:eastAsia="Tahoma" w:hAnsi="Calibri" w:cs="Calibri"/>
                <w:color w:val="000000" w:themeColor="text1"/>
                <w:sz w:val="20"/>
                <w:szCs w:val="20"/>
                <w:highlight w:val="white"/>
                <w:lang w:val="en-ID"/>
              </w:rPr>
            </w:pPr>
          </w:p>
        </w:tc>
        <w:tc>
          <w:tcPr>
            <w:tcW w:w="0" w:type="auto"/>
            <w:hideMark/>
          </w:tcPr>
          <w:p w14:paraId="5E4EDFCA" w14:textId="77777777" w:rsidR="003852BF" w:rsidRPr="0079333F" w:rsidRDefault="003852BF" w:rsidP="002C0A4E">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Total</w:t>
            </w:r>
          </w:p>
        </w:tc>
        <w:tc>
          <w:tcPr>
            <w:tcW w:w="0" w:type="auto"/>
            <w:hideMark/>
          </w:tcPr>
          <w:p w14:paraId="12EC3615" w14:textId="004D81A4" w:rsidR="003852BF" w:rsidRPr="0079333F" w:rsidRDefault="00795EEE"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1</w:t>
            </w:r>
            <w:r w:rsidR="003852BF" w:rsidRPr="0079333F">
              <w:rPr>
                <w:rFonts w:ascii="Calibri" w:eastAsia="Tahoma" w:hAnsi="Calibri" w:cs="Calibri"/>
                <w:b/>
                <w:bCs/>
                <w:color w:val="000000" w:themeColor="text1"/>
                <w:sz w:val="20"/>
                <w:szCs w:val="20"/>
                <w:highlight w:val="white"/>
                <w:lang w:val="en-ID"/>
              </w:rPr>
              <w:t>.0</w:t>
            </w:r>
            <w:r w:rsidRPr="0079333F">
              <w:rPr>
                <w:rFonts w:ascii="Calibri" w:eastAsia="Tahoma" w:hAnsi="Calibri" w:cs="Calibri"/>
                <w:b/>
                <w:bCs/>
                <w:color w:val="000000" w:themeColor="text1"/>
                <w:sz w:val="20"/>
                <w:szCs w:val="20"/>
                <w:highlight w:val="white"/>
                <w:lang w:val="en-ID"/>
              </w:rPr>
              <w:t>0</w:t>
            </w:r>
          </w:p>
        </w:tc>
        <w:tc>
          <w:tcPr>
            <w:tcW w:w="0" w:type="auto"/>
            <w:hideMark/>
          </w:tcPr>
          <w:p w14:paraId="0AE3741C"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p>
        </w:tc>
        <w:tc>
          <w:tcPr>
            <w:tcW w:w="0" w:type="auto"/>
            <w:hideMark/>
          </w:tcPr>
          <w:p w14:paraId="52EA1DA7" w14:textId="77777777" w:rsidR="003852BF" w:rsidRPr="0079333F" w:rsidRDefault="003852BF" w:rsidP="003F1CD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2.42</w:t>
            </w:r>
          </w:p>
        </w:tc>
      </w:tr>
    </w:tbl>
    <w:p w14:paraId="2D001F05" w14:textId="3600746E" w:rsidR="003852BF" w:rsidRPr="00AE59C1" w:rsidRDefault="003852BF" w:rsidP="004B012E">
      <w:pPr>
        <w:pBdr>
          <w:top w:val="nil"/>
          <w:left w:val="nil"/>
          <w:bottom w:val="nil"/>
          <w:right w:val="nil"/>
          <w:between w:val="nil"/>
        </w:pBdr>
        <w:spacing w:before="240"/>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IFE analysis identifies the principal internal strengths and weaknesses of PEEM Coffee. The total weighted score of 2.42 indicates a moderate internal position. This result suggests that PEEM Coffee possesses sufficient internal capabilities, although several weaknesses require improvement to support business sustainability.</w:t>
      </w:r>
    </w:p>
    <w:p w14:paraId="78B2C1FA" w14:textId="77777777" w:rsidR="003852BF" w:rsidRDefault="003852BF" w:rsidP="003852BF">
      <w:pPr>
        <w:pBdr>
          <w:top w:val="nil"/>
          <w:left w:val="nil"/>
          <w:bottom w:val="nil"/>
          <w:right w:val="nil"/>
          <w:between w:val="nil"/>
        </w:pBdr>
        <w:spacing w:after="240"/>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 xml:space="preserve">The primary strengths include a distinctive and flexible mobile coffee truck concept, affordable prices, and an innovative menu featuring products such as coffee mocktails and Pandan Coffee, which are not commonly offered by competitors. The principal weaknesses include dependence on public spaces without a permanent operating location, vulnerability to unfavourable weather conditions, limited digital </w:t>
      </w:r>
      <w:r w:rsidRPr="00AE59C1">
        <w:rPr>
          <w:rFonts w:ascii="Calibri" w:eastAsia="Tahoma" w:hAnsi="Calibri" w:cs="Calibri"/>
          <w:color w:val="000000" w:themeColor="text1"/>
          <w:highlight w:val="white"/>
          <w:lang w:val="en-ID"/>
        </w:rPr>
        <w:lastRenderedPageBreak/>
        <w:t>distribution, and incomplete business licensing arrangements. The results of the External Factor Evaluation are presented below.</w:t>
      </w:r>
    </w:p>
    <w:p w14:paraId="1E571174" w14:textId="77777777" w:rsidR="00AE59C1" w:rsidRPr="00AE59C1" w:rsidRDefault="00AE59C1" w:rsidP="00897A42">
      <w:pPr>
        <w:pBdr>
          <w:top w:val="nil"/>
          <w:left w:val="nil"/>
          <w:bottom w:val="nil"/>
          <w:right w:val="nil"/>
          <w:between w:val="nil"/>
        </w:pBdr>
        <w:spacing w:after="240"/>
        <w:jc w:val="both"/>
        <w:rPr>
          <w:rFonts w:ascii="Calibri" w:eastAsia="Tahoma" w:hAnsi="Calibri" w:cs="Calibri"/>
          <w:color w:val="000000" w:themeColor="text1"/>
          <w:highlight w:val="white"/>
          <w:lang w:val="en-ID"/>
        </w:rPr>
      </w:pPr>
    </w:p>
    <w:p w14:paraId="7CC898BD" w14:textId="5F5F6A83" w:rsidR="003852BF" w:rsidRPr="0079333F" w:rsidRDefault="001454B4" w:rsidP="001454B4">
      <w:pPr>
        <w:pBdr>
          <w:top w:val="nil"/>
          <w:left w:val="nil"/>
          <w:bottom w:val="nil"/>
          <w:right w:val="nil"/>
          <w:between w:val="nil"/>
        </w:pBdr>
        <w:spacing w:after="240"/>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 xml:space="preserve">Table 5. </w:t>
      </w:r>
      <w:r w:rsidR="003852BF" w:rsidRPr="0079333F">
        <w:rPr>
          <w:rFonts w:ascii="Calibri" w:eastAsia="Tahoma" w:hAnsi="Calibri" w:cs="Calibri"/>
          <w:color w:val="000000" w:themeColor="text1"/>
          <w:sz w:val="20"/>
          <w:szCs w:val="20"/>
          <w:highlight w:val="white"/>
          <w:lang w:val="en-ID"/>
        </w:rPr>
        <w:t>External Factor Evaluation (EFE) Matrix</w:t>
      </w:r>
    </w:p>
    <w:tbl>
      <w:tblPr>
        <w:tblStyle w:val="PlainTable2"/>
        <w:tblW w:w="0" w:type="auto"/>
        <w:tblLook w:val="04A0" w:firstRow="1" w:lastRow="0" w:firstColumn="1" w:lastColumn="0" w:noHBand="0" w:noVBand="1"/>
      </w:tblPr>
      <w:tblGrid>
        <w:gridCol w:w="536"/>
        <w:gridCol w:w="4980"/>
        <w:gridCol w:w="846"/>
        <w:gridCol w:w="775"/>
        <w:gridCol w:w="1368"/>
      </w:tblGrid>
      <w:tr w:rsidR="00AE59C1" w:rsidRPr="0079333F" w14:paraId="53887DEE" w14:textId="77777777" w:rsidTr="00AD10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9893B4"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No.</w:t>
            </w:r>
          </w:p>
        </w:tc>
        <w:tc>
          <w:tcPr>
            <w:tcW w:w="0" w:type="auto"/>
            <w:hideMark/>
          </w:tcPr>
          <w:p w14:paraId="166742C6" w14:textId="77777777" w:rsidR="003852BF" w:rsidRPr="0079333F" w:rsidRDefault="003852BF" w:rsidP="001454B4">
            <w:pPr>
              <w:pBdr>
                <w:top w:val="nil"/>
                <w:left w:val="nil"/>
                <w:bottom w:val="nil"/>
                <w:right w:val="nil"/>
                <w:between w:val="nil"/>
              </w:pBdr>
              <w:ind w:firstLine="27"/>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External Factor</w:t>
            </w:r>
          </w:p>
        </w:tc>
        <w:tc>
          <w:tcPr>
            <w:tcW w:w="0" w:type="auto"/>
            <w:hideMark/>
          </w:tcPr>
          <w:p w14:paraId="12796C5E" w14:textId="77777777" w:rsidR="003852BF" w:rsidRPr="0079333F" w:rsidRDefault="003852BF" w:rsidP="001454B4">
            <w:pPr>
              <w:pBdr>
                <w:top w:val="nil"/>
                <w:left w:val="nil"/>
                <w:bottom w:val="nil"/>
                <w:right w:val="nil"/>
                <w:between w:val="nil"/>
              </w:pBdr>
              <w:ind w:firstLine="27"/>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Weight</w:t>
            </w:r>
          </w:p>
        </w:tc>
        <w:tc>
          <w:tcPr>
            <w:tcW w:w="0" w:type="auto"/>
            <w:hideMark/>
          </w:tcPr>
          <w:p w14:paraId="573EFBBC" w14:textId="77777777" w:rsidR="003852BF" w:rsidRPr="0079333F" w:rsidRDefault="003852BF" w:rsidP="001454B4">
            <w:pPr>
              <w:pBdr>
                <w:top w:val="nil"/>
                <w:left w:val="nil"/>
                <w:bottom w:val="nil"/>
                <w:right w:val="nil"/>
                <w:between w:val="nil"/>
              </w:pBdr>
              <w:ind w:firstLine="27"/>
              <w:jc w:val="both"/>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Rating</w:t>
            </w:r>
          </w:p>
        </w:tc>
        <w:tc>
          <w:tcPr>
            <w:tcW w:w="0" w:type="auto"/>
            <w:hideMark/>
          </w:tcPr>
          <w:p w14:paraId="264C2DDF" w14:textId="77777777" w:rsidR="003852BF" w:rsidRPr="0079333F" w:rsidRDefault="003852BF" w:rsidP="002149F2">
            <w:pPr>
              <w:pBdr>
                <w:top w:val="nil"/>
                <w:left w:val="nil"/>
                <w:bottom w:val="nil"/>
                <w:right w:val="nil"/>
                <w:between w:val="nil"/>
              </w:pBdr>
              <w:ind w:firstLine="27"/>
              <w:jc w:val="center"/>
              <w:cnfStyle w:val="100000000000" w:firstRow="1"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Weighted Score</w:t>
            </w:r>
          </w:p>
        </w:tc>
      </w:tr>
      <w:tr w:rsidR="00AE59C1" w:rsidRPr="0079333F" w14:paraId="3E25D0BD"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53FCF6"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1</w:t>
            </w:r>
          </w:p>
        </w:tc>
        <w:tc>
          <w:tcPr>
            <w:tcW w:w="0" w:type="auto"/>
            <w:hideMark/>
          </w:tcPr>
          <w:p w14:paraId="4F1C399D"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Continuing growth of coffee consumption among Generation Z</w:t>
            </w:r>
          </w:p>
        </w:tc>
        <w:tc>
          <w:tcPr>
            <w:tcW w:w="0" w:type="auto"/>
            <w:hideMark/>
          </w:tcPr>
          <w:p w14:paraId="08DB2A7C"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0.12</w:t>
            </w:r>
          </w:p>
        </w:tc>
        <w:tc>
          <w:tcPr>
            <w:tcW w:w="0" w:type="auto"/>
            <w:hideMark/>
          </w:tcPr>
          <w:p w14:paraId="5AF9807B"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4</w:t>
            </w:r>
          </w:p>
        </w:tc>
        <w:tc>
          <w:tcPr>
            <w:tcW w:w="0" w:type="auto"/>
            <w:hideMark/>
          </w:tcPr>
          <w:p w14:paraId="30C2D9AF"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0.48</w:t>
            </w:r>
          </w:p>
        </w:tc>
      </w:tr>
      <w:tr w:rsidR="00AE59C1" w:rsidRPr="0079333F" w14:paraId="53D1A9CA" w14:textId="77777777" w:rsidTr="00AD104D">
        <w:tc>
          <w:tcPr>
            <w:cnfStyle w:val="001000000000" w:firstRow="0" w:lastRow="0" w:firstColumn="1" w:lastColumn="0" w:oddVBand="0" w:evenVBand="0" w:oddHBand="0" w:evenHBand="0" w:firstRowFirstColumn="0" w:firstRowLastColumn="0" w:lastRowFirstColumn="0" w:lastRowLastColumn="0"/>
            <w:tcW w:w="0" w:type="auto"/>
            <w:hideMark/>
          </w:tcPr>
          <w:p w14:paraId="4BC5A50C"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785994A6" w14:textId="77777777" w:rsidR="003852BF" w:rsidRPr="0079333F" w:rsidRDefault="003852BF" w:rsidP="001454B4">
            <w:pPr>
              <w:pBdr>
                <w:top w:val="nil"/>
                <w:left w:val="nil"/>
                <w:bottom w:val="nil"/>
                <w:right w:val="nil"/>
                <w:between w:val="nil"/>
              </w:pBdr>
              <w:ind w:firstLine="27"/>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Potential collaboration with artistic and university communities</w:t>
            </w:r>
          </w:p>
        </w:tc>
        <w:tc>
          <w:tcPr>
            <w:tcW w:w="0" w:type="auto"/>
            <w:hideMark/>
          </w:tcPr>
          <w:p w14:paraId="1FA89599"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217FDAA3"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40F360B4"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0.30</w:t>
            </w:r>
          </w:p>
        </w:tc>
      </w:tr>
      <w:tr w:rsidR="00AE59C1" w:rsidRPr="0079333F" w14:paraId="4A5DE58C"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6B8067"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1029B6FA"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Broad market access through social media</w:t>
            </w:r>
          </w:p>
        </w:tc>
        <w:tc>
          <w:tcPr>
            <w:tcW w:w="0" w:type="auto"/>
            <w:hideMark/>
          </w:tcPr>
          <w:p w14:paraId="2B5D5A35"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375A5E60"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20E3486B"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0.30</w:t>
            </w:r>
          </w:p>
        </w:tc>
      </w:tr>
      <w:tr w:rsidR="00AE59C1" w:rsidRPr="0079333F" w14:paraId="780FA768" w14:textId="77777777" w:rsidTr="00AD104D">
        <w:tc>
          <w:tcPr>
            <w:cnfStyle w:val="001000000000" w:firstRow="0" w:lastRow="0" w:firstColumn="1" w:lastColumn="0" w:oddVBand="0" w:evenVBand="0" w:oddHBand="0" w:evenHBand="0" w:firstRowFirstColumn="0" w:firstRowLastColumn="0" w:lastRowFirstColumn="0" w:lastRowLastColumn="0"/>
            <w:tcW w:w="0" w:type="auto"/>
            <w:hideMark/>
          </w:tcPr>
          <w:p w14:paraId="0F3BF9F0"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4</w:t>
            </w:r>
          </w:p>
        </w:tc>
        <w:tc>
          <w:tcPr>
            <w:tcW w:w="0" w:type="auto"/>
            <w:hideMark/>
          </w:tcPr>
          <w:p w14:paraId="0AF02A02" w14:textId="77777777" w:rsidR="003852BF" w:rsidRPr="0079333F" w:rsidRDefault="003852BF" w:rsidP="001454B4">
            <w:pPr>
              <w:pBdr>
                <w:top w:val="nil"/>
                <w:left w:val="nil"/>
                <w:bottom w:val="nil"/>
                <w:right w:val="nil"/>
                <w:between w:val="nil"/>
              </w:pBdr>
              <w:ind w:firstLine="27"/>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Opportunities to develop ready-to-drink products and online delivery services</w:t>
            </w:r>
          </w:p>
        </w:tc>
        <w:tc>
          <w:tcPr>
            <w:tcW w:w="0" w:type="auto"/>
            <w:hideMark/>
          </w:tcPr>
          <w:p w14:paraId="3A883C95"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17890044"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7DDBE5E6"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0.30</w:t>
            </w:r>
          </w:p>
        </w:tc>
      </w:tr>
      <w:tr w:rsidR="00AE59C1" w:rsidRPr="0079333F" w14:paraId="0AD3BAB1"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962E8E"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5</w:t>
            </w:r>
          </w:p>
        </w:tc>
        <w:tc>
          <w:tcPr>
            <w:tcW w:w="0" w:type="auto"/>
            <w:hideMark/>
          </w:tcPr>
          <w:p w14:paraId="1B84B51C"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Intense competition in the contemporary coffee market</w:t>
            </w:r>
          </w:p>
        </w:tc>
        <w:tc>
          <w:tcPr>
            <w:tcW w:w="0" w:type="auto"/>
            <w:hideMark/>
          </w:tcPr>
          <w:p w14:paraId="4D24BD80"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1586B889"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6C621BDC"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0.20</w:t>
            </w:r>
          </w:p>
        </w:tc>
      </w:tr>
      <w:tr w:rsidR="00AE59C1" w:rsidRPr="0079333F" w14:paraId="38DD23A3" w14:textId="77777777" w:rsidTr="00AD104D">
        <w:tc>
          <w:tcPr>
            <w:cnfStyle w:val="001000000000" w:firstRow="0" w:lastRow="0" w:firstColumn="1" w:lastColumn="0" w:oddVBand="0" w:evenVBand="0" w:oddHBand="0" w:evenHBand="0" w:firstRowFirstColumn="0" w:firstRowLastColumn="0" w:lastRowFirstColumn="0" w:lastRowLastColumn="0"/>
            <w:tcW w:w="0" w:type="auto"/>
            <w:hideMark/>
          </w:tcPr>
          <w:p w14:paraId="77ADBDD6"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6</w:t>
            </w:r>
          </w:p>
        </w:tc>
        <w:tc>
          <w:tcPr>
            <w:tcW w:w="0" w:type="auto"/>
            <w:hideMark/>
          </w:tcPr>
          <w:p w14:paraId="5F58BB05" w14:textId="77777777" w:rsidR="003852BF" w:rsidRPr="0079333F" w:rsidRDefault="003852BF" w:rsidP="001454B4">
            <w:pPr>
              <w:pBdr>
                <w:top w:val="nil"/>
                <w:left w:val="nil"/>
                <w:bottom w:val="nil"/>
                <w:right w:val="nil"/>
                <w:between w:val="nil"/>
              </w:pBdr>
              <w:ind w:firstLine="27"/>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Fluctuations in coffee and milk prices as global commodities</w:t>
            </w:r>
          </w:p>
        </w:tc>
        <w:tc>
          <w:tcPr>
            <w:tcW w:w="0" w:type="auto"/>
            <w:hideMark/>
          </w:tcPr>
          <w:p w14:paraId="6A0B8774"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0.08</w:t>
            </w:r>
          </w:p>
        </w:tc>
        <w:tc>
          <w:tcPr>
            <w:tcW w:w="0" w:type="auto"/>
            <w:hideMark/>
          </w:tcPr>
          <w:p w14:paraId="575868C5"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75B84287"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0.16</w:t>
            </w:r>
          </w:p>
        </w:tc>
      </w:tr>
      <w:tr w:rsidR="00AE59C1" w:rsidRPr="0079333F" w14:paraId="565F0719"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AD01F4"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7</w:t>
            </w:r>
          </w:p>
        </w:tc>
        <w:tc>
          <w:tcPr>
            <w:tcW w:w="0" w:type="auto"/>
            <w:hideMark/>
          </w:tcPr>
          <w:p w14:paraId="0630AA09"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Potential enforcement action by public authorities due to operations in public spaces</w:t>
            </w:r>
          </w:p>
        </w:tc>
        <w:tc>
          <w:tcPr>
            <w:tcW w:w="0" w:type="auto"/>
            <w:hideMark/>
          </w:tcPr>
          <w:p w14:paraId="13F7DE2F"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0.08</w:t>
            </w:r>
          </w:p>
        </w:tc>
        <w:tc>
          <w:tcPr>
            <w:tcW w:w="0" w:type="auto"/>
            <w:hideMark/>
          </w:tcPr>
          <w:p w14:paraId="27136C6B"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2F331951"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0.16</w:t>
            </w:r>
          </w:p>
        </w:tc>
      </w:tr>
      <w:tr w:rsidR="00AE59C1" w:rsidRPr="0079333F" w14:paraId="643339DF" w14:textId="77777777" w:rsidTr="00AD104D">
        <w:tc>
          <w:tcPr>
            <w:cnfStyle w:val="001000000000" w:firstRow="0" w:lastRow="0" w:firstColumn="1" w:lastColumn="0" w:oddVBand="0" w:evenVBand="0" w:oddHBand="0" w:evenHBand="0" w:firstRowFirstColumn="0" w:firstRowLastColumn="0" w:lastRowFirstColumn="0" w:lastRowLastColumn="0"/>
            <w:tcW w:w="0" w:type="auto"/>
            <w:hideMark/>
          </w:tcPr>
          <w:p w14:paraId="16A03FA6"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8</w:t>
            </w:r>
          </w:p>
        </w:tc>
        <w:tc>
          <w:tcPr>
            <w:tcW w:w="0" w:type="auto"/>
            <w:hideMark/>
          </w:tcPr>
          <w:p w14:paraId="1CB6768F" w14:textId="77777777" w:rsidR="003852BF" w:rsidRPr="0079333F" w:rsidRDefault="003852BF" w:rsidP="001454B4">
            <w:pPr>
              <w:pBdr>
                <w:top w:val="nil"/>
                <w:left w:val="nil"/>
                <w:bottom w:val="nil"/>
                <w:right w:val="nil"/>
                <w:between w:val="nil"/>
              </w:pBdr>
              <w:ind w:firstLine="27"/>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Changes in consumer preferences towards healthier products</w:t>
            </w:r>
          </w:p>
        </w:tc>
        <w:tc>
          <w:tcPr>
            <w:tcW w:w="0" w:type="auto"/>
            <w:hideMark/>
          </w:tcPr>
          <w:p w14:paraId="1EEF08B8"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c>
          <w:tcPr>
            <w:tcW w:w="0" w:type="auto"/>
            <w:hideMark/>
          </w:tcPr>
          <w:p w14:paraId="532E3A3B"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2F7CDCE6"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0.30</w:t>
            </w:r>
          </w:p>
        </w:tc>
      </w:tr>
      <w:tr w:rsidR="00AE59C1" w:rsidRPr="0079333F" w14:paraId="5F5FCFD9"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400372"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9</w:t>
            </w:r>
          </w:p>
        </w:tc>
        <w:tc>
          <w:tcPr>
            <w:tcW w:w="0" w:type="auto"/>
            <w:hideMark/>
          </w:tcPr>
          <w:p w14:paraId="5ED0E150"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Government support for MSMEs through licensing assistance, training, and grants</w:t>
            </w:r>
          </w:p>
        </w:tc>
        <w:tc>
          <w:tcPr>
            <w:tcW w:w="0" w:type="auto"/>
            <w:hideMark/>
          </w:tcPr>
          <w:p w14:paraId="0E609D0C"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0.07</w:t>
            </w:r>
          </w:p>
        </w:tc>
        <w:tc>
          <w:tcPr>
            <w:tcW w:w="0" w:type="auto"/>
            <w:hideMark/>
          </w:tcPr>
          <w:p w14:paraId="2B7586D0"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3</w:t>
            </w:r>
          </w:p>
        </w:tc>
        <w:tc>
          <w:tcPr>
            <w:tcW w:w="0" w:type="auto"/>
            <w:hideMark/>
          </w:tcPr>
          <w:p w14:paraId="56C1AEE8"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0.21</w:t>
            </w:r>
          </w:p>
        </w:tc>
      </w:tr>
      <w:tr w:rsidR="00AE59C1" w:rsidRPr="0079333F" w14:paraId="59042678" w14:textId="77777777" w:rsidTr="00AD104D">
        <w:tc>
          <w:tcPr>
            <w:cnfStyle w:val="001000000000" w:firstRow="0" w:lastRow="0" w:firstColumn="1" w:lastColumn="0" w:oddVBand="0" w:evenVBand="0" w:oddHBand="0" w:evenHBand="0" w:firstRowFirstColumn="0" w:firstRowLastColumn="0" w:lastRowFirstColumn="0" w:lastRowLastColumn="0"/>
            <w:tcW w:w="0" w:type="auto"/>
            <w:hideMark/>
          </w:tcPr>
          <w:p w14:paraId="79B5A24D"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10</w:t>
            </w:r>
          </w:p>
        </w:tc>
        <w:tc>
          <w:tcPr>
            <w:tcW w:w="0" w:type="auto"/>
            <w:hideMark/>
          </w:tcPr>
          <w:p w14:paraId="48206872" w14:textId="77777777" w:rsidR="003852BF" w:rsidRPr="0079333F" w:rsidRDefault="003852BF" w:rsidP="001454B4">
            <w:pPr>
              <w:pBdr>
                <w:top w:val="nil"/>
                <w:left w:val="nil"/>
                <w:bottom w:val="nil"/>
                <w:right w:val="nil"/>
                <w:between w:val="nil"/>
              </w:pBdr>
              <w:ind w:firstLine="27"/>
              <w:jc w:val="both"/>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Dependence on an operating location without a formal agreement</w:t>
            </w:r>
          </w:p>
        </w:tc>
        <w:tc>
          <w:tcPr>
            <w:tcW w:w="0" w:type="auto"/>
            <w:hideMark/>
          </w:tcPr>
          <w:p w14:paraId="1E53BCA6"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0.05</w:t>
            </w:r>
          </w:p>
        </w:tc>
        <w:tc>
          <w:tcPr>
            <w:tcW w:w="0" w:type="auto"/>
            <w:hideMark/>
          </w:tcPr>
          <w:p w14:paraId="0D7900FA"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2</w:t>
            </w:r>
          </w:p>
        </w:tc>
        <w:tc>
          <w:tcPr>
            <w:tcW w:w="0" w:type="auto"/>
            <w:hideMark/>
          </w:tcPr>
          <w:p w14:paraId="76273409" w14:textId="77777777" w:rsidR="003852BF" w:rsidRPr="0079333F" w:rsidRDefault="003852BF" w:rsidP="002149F2">
            <w:pPr>
              <w:pBdr>
                <w:top w:val="nil"/>
                <w:left w:val="nil"/>
                <w:bottom w:val="nil"/>
                <w:right w:val="nil"/>
                <w:between w:val="nil"/>
              </w:pBdr>
              <w:ind w:firstLine="27"/>
              <w:jc w:val="center"/>
              <w:cnfStyle w:val="000000000000" w:firstRow="0" w:lastRow="0" w:firstColumn="0" w:lastColumn="0" w:oddVBand="0" w:evenVBand="0" w:oddHBand="0"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0.10</w:t>
            </w:r>
          </w:p>
        </w:tc>
      </w:tr>
      <w:tr w:rsidR="00AE59C1" w:rsidRPr="0079333F" w14:paraId="1129E9A6" w14:textId="77777777" w:rsidTr="00AD1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44A456" w14:textId="77777777" w:rsidR="003852BF" w:rsidRPr="0079333F" w:rsidRDefault="003852BF" w:rsidP="001454B4">
            <w:pPr>
              <w:pBdr>
                <w:top w:val="nil"/>
                <w:left w:val="nil"/>
                <w:bottom w:val="nil"/>
                <w:right w:val="nil"/>
                <w:between w:val="nil"/>
              </w:pBdr>
              <w:ind w:firstLine="27"/>
              <w:jc w:val="both"/>
              <w:rPr>
                <w:rFonts w:ascii="Calibri" w:eastAsia="Tahoma" w:hAnsi="Calibri" w:cs="Calibri"/>
                <w:color w:val="000000" w:themeColor="text1"/>
                <w:sz w:val="20"/>
                <w:szCs w:val="20"/>
                <w:highlight w:val="white"/>
                <w:lang w:val="en-ID"/>
              </w:rPr>
            </w:pPr>
          </w:p>
        </w:tc>
        <w:tc>
          <w:tcPr>
            <w:tcW w:w="0" w:type="auto"/>
            <w:hideMark/>
          </w:tcPr>
          <w:p w14:paraId="57612971" w14:textId="77777777" w:rsidR="003852BF" w:rsidRPr="0079333F" w:rsidRDefault="003852BF" w:rsidP="001454B4">
            <w:pPr>
              <w:pBdr>
                <w:top w:val="nil"/>
                <w:left w:val="nil"/>
                <w:bottom w:val="nil"/>
                <w:right w:val="nil"/>
                <w:between w:val="nil"/>
              </w:pBdr>
              <w:ind w:firstLine="27"/>
              <w:jc w:val="both"/>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Total</w:t>
            </w:r>
          </w:p>
        </w:tc>
        <w:tc>
          <w:tcPr>
            <w:tcW w:w="0" w:type="auto"/>
            <w:hideMark/>
          </w:tcPr>
          <w:p w14:paraId="457FC8B7" w14:textId="0399309D" w:rsidR="003852BF" w:rsidRPr="0079333F" w:rsidRDefault="00795EEE"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1.0</w:t>
            </w:r>
            <w:r w:rsidR="003852BF" w:rsidRPr="0079333F">
              <w:rPr>
                <w:rFonts w:ascii="Calibri" w:eastAsia="Tahoma" w:hAnsi="Calibri" w:cs="Calibri"/>
                <w:b/>
                <w:bCs/>
                <w:color w:val="000000" w:themeColor="text1"/>
                <w:sz w:val="20"/>
                <w:szCs w:val="20"/>
                <w:highlight w:val="white"/>
                <w:lang w:val="en-ID"/>
              </w:rPr>
              <w:t>0</w:t>
            </w:r>
          </w:p>
        </w:tc>
        <w:tc>
          <w:tcPr>
            <w:tcW w:w="0" w:type="auto"/>
            <w:hideMark/>
          </w:tcPr>
          <w:p w14:paraId="5243E733"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p>
        </w:tc>
        <w:tc>
          <w:tcPr>
            <w:tcW w:w="0" w:type="auto"/>
            <w:hideMark/>
          </w:tcPr>
          <w:p w14:paraId="12097DC0" w14:textId="77777777" w:rsidR="003852BF" w:rsidRPr="0079333F" w:rsidRDefault="003852BF" w:rsidP="002149F2">
            <w:pPr>
              <w:pBdr>
                <w:top w:val="nil"/>
                <w:left w:val="nil"/>
                <w:bottom w:val="nil"/>
                <w:right w:val="nil"/>
                <w:between w:val="nil"/>
              </w:pBdr>
              <w:ind w:firstLine="27"/>
              <w:jc w:val="center"/>
              <w:cnfStyle w:val="000000100000" w:firstRow="0" w:lastRow="0" w:firstColumn="0" w:lastColumn="0" w:oddVBand="0" w:evenVBand="0" w:oddHBand="1" w:evenHBand="0" w:firstRowFirstColumn="0" w:firstRowLastColumn="0" w:lastRowFirstColumn="0" w:lastRowLastColumn="0"/>
              <w:rPr>
                <w:rFonts w:ascii="Calibri" w:eastAsia="Tahoma" w:hAnsi="Calibri" w:cs="Calibri"/>
                <w:color w:val="000000" w:themeColor="text1"/>
                <w:sz w:val="20"/>
                <w:szCs w:val="20"/>
                <w:highlight w:val="white"/>
                <w:lang w:val="en-ID"/>
              </w:rPr>
            </w:pPr>
            <w:r w:rsidRPr="0079333F">
              <w:rPr>
                <w:rFonts w:ascii="Calibri" w:eastAsia="Tahoma" w:hAnsi="Calibri" w:cs="Calibri"/>
                <w:b/>
                <w:bCs/>
                <w:color w:val="000000" w:themeColor="text1"/>
                <w:sz w:val="20"/>
                <w:szCs w:val="20"/>
                <w:highlight w:val="white"/>
                <w:lang w:val="en-ID"/>
              </w:rPr>
              <w:t>2.51</w:t>
            </w:r>
          </w:p>
        </w:tc>
      </w:tr>
    </w:tbl>
    <w:p w14:paraId="544E1432" w14:textId="77777777" w:rsidR="003E05B5" w:rsidRPr="0079333F" w:rsidRDefault="003E05B5" w:rsidP="00897A42">
      <w:pPr>
        <w:pBdr>
          <w:top w:val="nil"/>
          <w:left w:val="nil"/>
          <w:bottom w:val="nil"/>
          <w:right w:val="nil"/>
          <w:between w:val="nil"/>
        </w:pBdr>
        <w:spacing w:after="240"/>
        <w:jc w:val="both"/>
        <w:rPr>
          <w:rFonts w:ascii="Calibri" w:eastAsia="Tahoma" w:hAnsi="Calibri" w:cs="Calibri"/>
          <w:color w:val="000000" w:themeColor="text1"/>
          <w:sz w:val="20"/>
          <w:szCs w:val="20"/>
          <w:highlight w:val="white"/>
          <w:lang w:val="en-ID"/>
        </w:rPr>
      </w:pPr>
    </w:p>
    <w:p w14:paraId="0FF52FF1" w14:textId="1481D827" w:rsidR="003852BF" w:rsidRPr="00AE59C1" w:rsidRDefault="003852BF" w:rsidP="0031049E">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EFE analysis produces a total weighted score of 2.51, indicating a moderate external position. Despite several external challenges, this result demonstrates that PEEM Coffee has considerable market opportunities. The principal opportunities include collaboration with local communities, continued growth in coffee consumption among younger generations, extensive marketing access through social media, and government support for MSME development.</w:t>
      </w:r>
    </w:p>
    <w:p w14:paraId="4C3CF197" w14:textId="77777777" w:rsidR="003852BF" w:rsidRPr="00AE59C1" w:rsidRDefault="003852BF" w:rsidP="0031049E">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The primary threats include intense competition in the contemporary coffee industry, fluctuations in the prices of coffee and milk caused by global market conditions, and the possibility of enforcement action against businesses operating in public spaces without permanent permits. PEEM Coffee must therefore maintain an adaptive approach to preserve operational stability.</w:t>
      </w:r>
    </w:p>
    <w:p w14:paraId="590CFACE" w14:textId="77777777" w:rsidR="003852BF" w:rsidRPr="00AE59C1" w:rsidRDefault="003852BF" w:rsidP="0031049E">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t>Based on the IFE score of 2.42 and EFE score of 2.51, PEEM Coffee occupies Cell V of the Internal–External Matrix, corresponding to the Hold and Maintain position. The recommended strategic direction involves maintaining core strengths while gradually improving areas of weakness. Development priorities include improving operational efficiency, strengthening brand image through digital branding, expanding distribution channels through ready-to-drink products and online delivery services, and strengthening community networks.</w:t>
      </w:r>
    </w:p>
    <w:p w14:paraId="17FE8A9A" w14:textId="34C154CE" w:rsidR="003852BF" w:rsidRPr="00AE59C1" w:rsidRDefault="003852BF" w:rsidP="00783F2F">
      <w:pPr>
        <w:pBdr>
          <w:top w:val="nil"/>
          <w:left w:val="nil"/>
          <w:bottom w:val="nil"/>
          <w:right w:val="nil"/>
          <w:between w:val="nil"/>
        </w:pBdr>
        <w:ind w:firstLine="567"/>
        <w:jc w:val="both"/>
        <w:rPr>
          <w:rFonts w:ascii="Calibri" w:eastAsia="Tahoma" w:hAnsi="Calibri" w:cs="Calibri"/>
          <w:color w:val="000000" w:themeColor="text1"/>
          <w:highlight w:val="white"/>
          <w:lang w:val="en-ID"/>
        </w:rPr>
      </w:pPr>
      <w:r w:rsidRPr="00AE59C1">
        <w:rPr>
          <w:rFonts w:ascii="Calibri" w:eastAsia="Tahoma" w:hAnsi="Calibri" w:cs="Calibri"/>
          <w:color w:val="000000" w:themeColor="text1"/>
          <w:highlight w:val="white"/>
          <w:lang w:val="en-ID"/>
        </w:rPr>
        <w:lastRenderedPageBreak/>
        <w:t>By effectively using internal strengths and responding appropriately to external opportunities, PEEM Coffee has the potential to develop into an innovative enterprise that is both competitive and sustainable over the long term. The proposed business development strategy matrix is presented below.</w:t>
      </w:r>
    </w:p>
    <w:p w14:paraId="3362604F" w14:textId="77777777" w:rsidR="001F0947" w:rsidRPr="00AE59C1" w:rsidRDefault="001F0947" w:rsidP="00783F2F">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1B17E2AE" w14:textId="77777777" w:rsidR="003852BF" w:rsidRPr="00AE59C1" w:rsidRDefault="003852BF" w:rsidP="00783F2F">
      <w:pPr>
        <w:pBdr>
          <w:top w:val="nil"/>
          <w:left w:val="nil"/>
          <w:bottom w:val="nil"/>
          <w:right w:val="nil"/>
          <w:between w:val="nil"/>
        </w:pBdr>
        <w:spacing w:after="240"/>
        <w:ind w:firstLine="1134"/>
        <w:jc w:val="both"/>
        <w:rPr>
          <w:rFonts w:ascii="Calibri" w:eastAsia="Tahoma" w:hAnsi="Calibri" w:cs="Calibri"/>
          <w:color w:val="000000" w:themeColor="text1"/>
          <w:highlight w:val="white"/>
          <w:lang w:val="en-ID"/>
        </w:rPr>
      </w:pPr>
      <w:r w:rsidRPr="00AE59C1">
        <w:rPr>
          <w:rFonts w:ascii="Calibri" w:eastAsia="Cambria" w:hAnsi="Calibri" w:cs="Calibri"/>
          <w:bCs/>
          <w:noProof/>
          <w:color w:val="000000" w:themeColor="text1"/>
          <w:lang w:val="en-US"/>
        </w:rPr>
        <w:drawing>
          <wp:inline distT="0" distB="0" distL="0" distR="0" wp14:anchorId="7E5FF18B" wp14:editId="41C25483">
            <wp:extent cx="3622040" cy="2809240"/>
            <wp:effectExtent l="0" t="0" r="0" b="0"/>
            <wp:docPr id="945984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84156"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3248" cy="2825734"/>
                    </a:xfrm>
                    <a:prstGeom prst="rect">
                      <a:avLst/>
                    </a:prstGeom>
                  </pic:spPr>
                </pic:pic>
              </a:graphicData>
            </a:graphic>
          </wp:inline>
        </w:drawing>
      </w:r>
    </w:p>
    <w:p w14:paraId="5B9944A5" w14:textId="7C9BC91B" w:rsidR="003852BF" w:rsidRPr="0079333F" w:rsidRDefault="00783F2F" w:rsidP="00783F2F">
      <w:pPr>
        <w:pBdr>
          <w:top w:val="nil"/>
          <w:left w:val="nil"/>
          <w:bottom w:val="nil"/>
          <w:right w:val="nil"/>
          <w:between w:val="nil"/>
        </w:pBdr>
        <w:jc w:val="center"/>
        <w:rPr>
          <w:rFonts w:ascii="Calibri" w:eastAsia="Tahoma" w:hAnsi="Calibri" w:cs="Calibri"/>
          <w:color w:val="000000" w:themeColor="text1"/>
          <w:sz w:val="20"/>
          <w:szCs w:val="20"/>
          <w:highlight w:val="white"/>
          <w:lang w:val="en-ID"/>
        </w:rPr>
      </w:pPr>
      <w:r w:rsidRPr="0079333F">
        <w:rPr>
          <w:rFonts w:ascii="Calibri" w:eastAsia="Tahoma" w:hAnsi="Calibri" w:cs="Calibri"/>
          <w:color w:val="000000" w:themeColor="text1"/>
          <w:sz w:val="20"/>
          <w:szCs w:val="20"/>
          <w:highlight w:val="white"/>
          <w:lang w:val="en-ID"/>
        </w:rPr>
        <w:t>Figure 1. IE Matrix Diagram of PEEM Coffee</w:t>
      </w:r>
    </w:p>
    <w:p w14:paraId="2AC49F01" w14:textId="77777777" w:rsidR="00771A40" w:rsidRPr="00AE59C1" w:rsidRDefault="00771A40" w:rsidP="00771A40">
      <w:pPr>
        <w:pBdr>
          <w:top w:val="nil"/>
          <w:left w:val="nil"/>
          <w:bottom w:val="nil"/>
          <w:right w:val="nil"/>
          <w:between w:val="nil"/>
        </w:pBdr>
        <w:ind w:firstLine="567"/>
        <w:jc w:val="both"/>
        <w:rPr>
          <w:rFonts w:ascii="Calibri" w:eastAsia="Tahoma" w:hAnsi="Calibri" w:cs="Calibri"/>
          <w:vanish/>
          <w:color w:val="000000" w:themeColor="text1"/>
          <w:highlight w:val="white"/>
          <w:lang w:val="en-ID"/>
        </w:rPr>
      </w:pPr>
      <w:r w:rsidRPr="00AE59C1">
        <w:rPr>
          <w:rFonts w:ascii="Calibri" w:eastAsia="Tahoma" w:hAnsi="Calibri" w:cs="Calibri"/>
          <w:vanish/>
          <w:color w:val="000000" w:themeColor="text1"/>
          <w:highlight w:val="white"/>
          <w:lang w:val="en-ID"/>
        </w:rPr>
        <w:t>Top of Form</w:t>
      </w:r>
    </w:p>
    <w:p w14:paraId="5414A95A" w14:textId="77777777" w:rsidR="00771A40" w:rsidRPr="00AE59C1" w:rsidRDefault="00771A40" w:rsidP="00771A40">
      <w:pPr>
        <w:pBdr>
          <w:top w:val="nil"/>
          <w:left w:val="nil"/>
          <w:bottom w:val="nil"/>
          <w:right w:val="nil"/>
          <w:between w:val="nil"/>
        </w:pBdr>
        <w:ind w:firstLine="567"/>
        <w:jc w:val="both"/>
        <w:rPr>
          <w:rFonts w:ascii="Calibri" w:eastAsia="Tahoma" w:hAnsi="Calibri" w:cs="Calibri"/>
          <w:vanish/>
          <w:color w:val="000000" w:themeColor="text1"/>
          <w:highlight w:val="white"/>
          <w:lang w:val="en-ID"/>
        </w:rPr>
      </w:pPr>
      <w:r w:rsidRPr="00AE59C1">
        <w:rPr>
          <w:rFonts w:ascii="Calibri" w:eastAsia="Tahoma" w:hAnsi="Calibri" w:cs="Calibri"/>
          <w:vanish/>
          <w:color w:val="000000" w:themeColor="text1"/>
          <w:highlight w:val="white"/>
          <w:lang w:val="en-ID"/>
        </w:rPr>
        <w:t>Bottom of Form</w:t>
      </w:r>
    </w:p>
    <w:p w14:paraId="06EA8322" w14:textId="77777777" w:rsidR="0004736D" w:rsidRPr="00AE59C1" w:rsidRDefault="0004736D" w:rsidP="0004736D">
      <w:pPr>
        <w:pBdr>
          <w:top w:val="nil"/>
          <w:left w:val="nil"/>
          <w:bottom w:val="nil"/>
          <w:right w:val="nil"/>
          <w:between w:val="nil"/>
        </w:pBdr>
        <w:ind w:firstLine="567"/>
        <w:jc w:val="both"/>
        <w:rPr>
          <w:rFonts w:ascii="Calibri" w:eastAsia="Tahoma" w:hAnsi="Calibri" w:cs="Calibri"/>
          <w:color w:val="000000" w:themeColor="text1"/>
          <w:highlight w:val="white"/>
          <w:lang w:val="en-ID"/>
        </w:rPr>
      </w:pPr>
    </w:p>
    <w:p w14:paraId="6F92A428" w14:textId="77777777" w:rsidR="005263B6" w:rsidRPr="00AE59C1" w:rsidRDefault="00000000" w:rsidP="001D799E">
      <w:pPr>
        <w:pStyle w:val="Heading2"/>
        <w:rPr>
          <w:rFonts w:ascii="Calibri" w:hAnsi="Calibri" w:cs="Calibri"/>
          <w:i w:val="0"/>
          <w:iCs/>
          <w:color w:val="000000" w:themeColor="text1"/>
          <w:sz w:val="24"/>
          <w:szCs w:val="24"/>
        </w:rPr>
      </w:pPr>
      <w:r w:rsidRPr="00AE59C1">
        <w:rPr>
          <w:rFonts w:ascii="Calibri" w:hAnsi="Calibri" w:cs="Calibri"/>
          <w:i w:val="0"/>
          <w:iCs/>
          <w:color w:val="000000" w:themeColor="text1"/>
          <w:sz w:val="24"/>
          <w:szCs w:val="24"/>
        </w:rPr>
        <w:t>Discussions</w:t>
      </w:r>
    </w:p>
    <w:p w14:paraId="5D92102F" w14:textId="59B5609E"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findings indicate that PEEM Coffee's business development depends on the interaction between its distinctive mobile business model, affordable pricing, product innovation, customer relationships, and external market conditions. The IFE score of 2.42 and EFE score of 2.51 place the business in Cell V of the Internal–External (IE) Matrix, suggesting a Hold and Maintain strategic position. This result implies that PEEM Coffee should prioritize strengthening its existing capabilities and addressing operational weaknesses before pursuing substantial expansion. The findings are discussed in relation to strategic management theory and recent literature on SME digital transformation, coffee shop consumer preferences, and business resilience.</w:t>
      </w:r>
    </w:p>
    <w:p w14:paraId="03D47454" w14:textId="77777777" w:rsidR="00897A42" w:rsidRDefault="00897A42" w:rsidP="001D799E">
      <w:pPr>
        <w:pStyle w:val="NormalWeb"/>
        <w:spacing w:before="0" w:beforeAutospacing="0" w:after="0" w:afterAutospacing="0"/>
        <w:ind w:firstLine="720"/>
        <w:jc w:val="both"/>
        <w:rPr>
          <w:rFonts w:ascii="Calibri" w:hAnsi="Calibri" w:cs="Calibri"/>
          <w:color w:val="000000" w:themeColor="text1"/>
        </w:rPr>
      </w:pPr>
    </w:p>
    <w:p w14:paraId="1EDC49CA" w14:textId="0A14DDEA"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4.1. Strengthening Competitiveness through Differentiation and Digital Branding</w:t>
      </w:r>
    </w:p>
    <w:p w14:paraId="04079491"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analysis identifies PEEM Coffee's mobile coffee truck concept, affordable prices, innovative menu, and friendly service as important internal strengths. These characteristics differentiate the business from conventional coffee shops by combining operational mobility with an accessible and informal consumption experience. From the perspective of the resource-based view, competitive advantage can emerge when a business develops and utilizes resources and capabilities that create value and distinguish its offerings from those of competitors. In PEEM Coffee's case, the modified Isuzu Elf vehicle, distinctive menu items, and approachable customer interactions collectively contribute to its business identity.</w:t>
      </w:r>
    </w:p>
    <w:p w14:paraId="31DB2B69"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However, these characteristics should not automatically be interpreted as sustainable competitive advantages. Their long-term value depends on the business's </w:t>
      </w:r>
      <w:r w:rsidRPr="00AE59C1">
        <w:rPr>
          <w:rFonts w:ascii="Calibri" w:hAnsi="Calibri" w:cs="Calibri"/>
          <w:color w:val="000000" w:themeColor="text1"/>
        </w:rPr>
        <w:lastRenderedPageBreak/>
        <w:t>ability to maintain product quality, communicate its identity effectively, and develop customer relationships that competitors cannot easily replicate. This consideration is particularly relevant in a competitive coffee market, where product similarity and changing consumer preferences can weaken differentiation based solely on menu variety or price.</w:t>
      </w:r>
    </w:p>
    <w:p w14:paraId="401D1F7B"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Recent research by Baskara et al. (2025) on Generation Z coffee shop preferences in </w:t>
      </w:r>
      <w:proofErr w:type="spellStart"/>
      <w:r w:rsidRPr="00AE59C1">
        <w:rPr>
          <w:rFonts w:ascii="Calibri" w:hAnsi="Calibri" w:cs="Calibri"/>
          <w:color w:val="000000" w:themeColor="text1"/>
        </w:rPr>
        <w:t>Penelokan</w:t>
      </w:r>
      <w:proofErr w:type="spellEnd"/>
      <w:r w:rsidRPr="00AE59C1">
        <w:rPr>
          <w:rFonts w:ascii="Calibri" w:hAnsi="Calibri" w:cs="Calibri"/>
          <w:color w:val="000000" w:themeColor="text1"/>
        </w:rPr>
        <w:t xml:space="preserve">, </w:t>
      </w:r>
      <w:proofErr w:type="spellStart"/>
      <w:r w:rsidRPr="00AE59C1">
        <w:rPr>
          <w:rFonts w:ascii="Calibri" w:hAnsi="Calibri" w:cs="Calibri"/>
          <w:color w:val="000000" w:themeColor="text1"/>
        </w:rPr>
        <w:t>Kintamani</w:t>
      </w:r>
      <w:proofErr w:type="spellEnd"/>
      <w:r w:rsidRPr="00AE59C1">
        <w:rPr>
          <w:rFonts w:ascii="Calibri" w:hAnsi="Calibri" w:cs="Calibri"/>
          <w:color w:val="000000" w:themeColor="text1"/>
        </w:rPr>
        <w:t>, found that atmosphere, product quality, and service were highly important considerations in coffee shop selection. Although that study examined a different geographical and business context, its findings support the relevance of experience, quality, and service in developing a compelling coffee business value proposition. For PEEM Coffee, this comparison suggests that its informal atmosphere and friendly interactions should complement, rather than replace, consistent beverage quality and reliable service.</w:t>
      </w:r>
    </w:p>
    <w:p w14:paraId="384D7E56"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Digital branding provides a means of communicating these attributes to potential customers. Sagala and Őri (2024), in their systematic literature review of SME digital transformation, emphasize that digitalization strategies should reflect the specific needs, limitations, and capabilities of individual businesses. They also highlight the importance of gradual implementation and continuous learning. This perspective is particularly applicable to PEEM Coffee because its limited physical space and resources may constrain its ability to implement sophisticated digital marketing systems.</w:t>
      </w:r>
    </w:p>
    <w:p w14:paraId="0FF47C1E"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Accordingly, initiatives such as short beverage-preparation videos, product storytelling, customer testimonials, and updates on the coffee truck's operating location represent feasible starting points. These activities can communicate the business's distinctive identity while providing practical information to customers. Nevertheless, the present study does not establish that digital branding has already increased sales or customer loyalty at PEEM Coffee. Such outcomes should be evaluated through future monitoring of engagement, repeat purchases, customer feedback, and sales performance. Thus, digital branding should be understood as a strategic opportunity whose effectiveness depends on consistent implementation and measurable results.</w:t>
      </w:r>
    </w:p>
    <w:p w14:paraId="3F83DB55" w14:textId="77777777" w:rsidR="001D799E" w:rsidRDefault="001D799E" w:rsidP="00AE59C1">
      <w:pPr>
        <w:pStyle w:val="Heading3"/>
        <w:jc w:val="both"/>
        <w:rPr>
          <w:rFonts w:ascii="Calibri" w:hAnsi="Calibri" w:cs="Calibri"/>
          <w:color w:val="000000" w:themeColor="text1"/>
          <w:sz w:val="24"/>
          <w:szCs w:val="24"/>
        </w:rPr>
      </w:pPr>
    </w:p>
    <w:p w14:paraId="314A3A54" w14:textId="1A62131C"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4.2. Transformation towards a Hybrid and Community-Based Business Model</w:t>
      </w:r>
    </w:p>
    <w:p w14:paraId="21C98C59" w14:textId="77777777"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SWOT analysis identifies the absence of permanent premises, limited production capacity, and vulnerability to weather conditions as important weaknesses. These limitations are closely related to the characteristics of PEEM Coffee's mobile business model. Although mobility provides flexibility in selecting operating locations, dependence on outdoor spaces can create uncertainty regarding customer access, operating continuity, and the development of a stable customer base.</w:t>
      </w:r>
      <w:r w:rsidR="001D799E">
        <w:rPr>
          <w:rFonts w:ascii="Calibri" w:hAnsi="Calibri" w:cs="Calibri"/>
          <w:color w:val="000000" w:themeColor="text1"/>
        </w:rPr>
        <w:t xml:space="preserve"> </w:t>
      </w:r>
      <w:r w:rsidRPr="00AE59C1">
        <w:rPr>
          <w:rFonts w:ascii="Calibri" w:hAnsi="Calibri" w:cs="Calibri"/>
          <w:color w:val="000000" w:themeColor="text1"/>
        </w:rPr>
        <w:t>The proposed hybrid business model addresses these limitations by combining direct sales through the mobile coffee truck with digital pre-orders, online delivery, ready-to-drink products, and community-based activities. Strategically, this approach represents an attempt to diversify distribution channels without immediately committing the business to the fixed costs associated with permanent premises. It also aligns with the Hold and Maintain position indicated by the IFE and EFE results, as the emphasis is on strengthening the existing business model rather than undertaking large-scale expansion.</w:t>
      </w:r>
    </w:p>
    <w:p w14:paraId="7B707932" w14:textId="77777777"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lastRenderedPageBreak/>
        <w:t xml:space="preserve">The relevance of this approach can be understood through recent research on SME resilience. </w:t>
      </w:r>
      <w:proofErr w:type="spellStart"/>
      <w:r w:rsidRPr="00AE59C1">
        <w:rPr>
          <w:rFonts w:ascii="Calibri" w:hAnsi="Calibri" w:cs="Calibri"/>
          <w:color w:val="000000" w:themeColor="text1"/>
        </w:rPr>
        <w:t>Hokmabadi</w:t>
      </w:r>
      <w:proofErr w:type="spellEnd"/>
      <w:r w:rsidRPr="00AE59C1">
        <w:rPr>
          <w:rFonts w:ascii="Calibri" w:hAnsi="Calibri" w:cs="Calibri"/>
          <w:color w:val="000000" w:themeColor="text1"/>
        </w:rPr>
        <w:t xml:space="preserve"> et al. (2024) identify digital transformation and marketing capabilities as important considerations in strengthening the resilience of small businesses and startups. Similarly, Sagala and Őri (2024) argue that successful SME digitalization requires alignment between technological adoption, organizational capabilities, and available resources. Together, these studies suggest that digital channels should be integrated into an overall business strategy rather than adopted as isolated technological solutions.</w:t>
      </w:r>
    </w:p>
    <w:p w14:paraId="41FC9B87" w14:textId="77777777"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For PEEM Coffee, WhatsApp Business and social media could initially support location updates, advance orders, and direct customer communication. Online delivery platforms could subsequently be considered if their commissions, operational requirements, and potential contribution to sales are financially viable. Ready-to-drink products may offer an additional distribution opportunity, although their development would require attention to product stability, packaging, food safety, storage, and applicable regulatory requirements.</w:t>
      </w:r>
    </w:p>
    <w:p w14:paraId="56447192" w14:textId="77777777"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Community collaboration offers a complementary strategy. Partnerships with university organizations, local artists, and event organizers could provide access to new customer groups without requiring the establishment of permanent premises. Such collaboration may also reinforce PEEM Coffee's identity as an accessible and community-oriented enterprise. Nevertheless, participation in community activities should be evaluated in terms of actual customer acquisition, operating costs, and repeat-purchase potential.</w:t>
      </w:r>
    </w:p>
    <w:p w14:paraId="40409748" w14:textId="521DA4B4"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proposed hybrid model therefore extends beyond digital adoption. Its strategic value lies in reducing dependence on a single operating location and creating complementary ways to reach customers. However, these benefits remain prospective recommendations rather than demonstrated outcomes. Future implementation should be gradual, with each channel assessed according to its financial feasibility and contribution to business continuity.</w:t>
      </w:r>
    </w:p>
    <w:p w14:paraId="2FBA3E1C" w14:textId="77777777" w:rsidR="001D799E" w:rsidRDefault="001D799E" w:rsidP="00AE59C1">
      <w:pPr>
        <w:pStyle w:val="Heading3"/>
        <w:jc w:val="both"/>
        <w:rPr>
          <w:rFonts w:ascii="Calibri" w:hAnsi="Calibri" w:cs="Calibri"/>
          <w:color w:val="000000" w:themeColor="text1"/>
          <w:sz w:val="24"/>
          <w:szCs w:val="24"/>
        </w:rPr>
      </w:pPr>
    </w:p>
    <w:p w14:paraId="08F87170" w14:textId="1AC5C243"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4.3. Cost Efficiency and Operational Resilience amid Uncertainty</w:t>
      </w:r>
    </w:p>
    <w:p w14:paraId="1A2AA7E2" w14:textId="7D8D5418"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IFE and EFE results also highlight operational constraints and external pressures, particularly limited production capacity, raw-material price fluctuations, and intense competition. These factors demonstrate that affordability alone may not ensure long-term competitiveness. A business that maintains low selling prices without adequate cost control may experience declining profit margins when input costs increase.</w:t>
      </w:r>
      <w:r w:rsidR="001D799E">
        <w:rPr>
          <w:rFonts w:ascii="Calibri" w:hAnsi="Calibri" w:cs="Calibri"/>
          <w:color w:val="000000" w:themeColor="text1"/>
        </w:rPr>
        <w:t xml:space="preserve"> </w:t>
      </w:r>
      <w:r w:rsidRPr="00AE59C1">
        <w:rPr>
          <w:rFonts w:ascii="Calibri" w:hAnsi="Calibri" w:cs="Calibri"/>
          <w:color w:val="000000" w:themeColor="text1"/>
        </w:rPr>
        <w:t>From a strategic management perspective, operational efficiency should therefore complement differentiation. PEEM Coffee needs to maintain its accessible pricing while controlling material waste, managing inventory, standardizing beverage preparation, and monitoring the profitability of individual menu items. Standard operating procedures (SOPs) can help maintain consistency in product preparation and customer service, particularly when the business experiences fluctuations in demand.</w:t>
      </w:r>
    </w:p>
    <w:p w14:paraId="717739E1"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Recent literature on SME digital transformation and resilience emphasizes that technology and organizational capabilities need to work together to support business performance (</w:t>
      </w:r>
      <w:proofErr w:type="spellStart"/>
      <w:r w:rsidRPr="00AE59C1">
        <w:rPr>
          <w:rFonts w:ascii="Calibri" w:hAnsi="Calibri" w:cs="Calibri"/>
          <w:color w:val="000000" w:themeColor="text1"/>
        </w:rPr>
        <w:t>Hokmabadi</w:t>
      </w:r>
      <w:proofErr w:type="spellEnd"/>
      <w:r w:rsidRPr="00AE59C1">
        <w:rPr>
          <w:rFonts w:ascii="Calibri" w:hAnsi="Calibri" w:cs="Calibri"/>
          <w:color w:val="000000" w:themeColor="text1"/>
        </w:rPr>
        <w:t xml:space="preserve"> et al., 2024; Sagala &amp; Őri, 2024). Applied to PEEM Coffee, this means that digital inventory records, simple sales tracking, and periodic cost reviews </w:t>
      </w:r>
      <w:r w:rsidRPr="00AE59C1">
        <w:rPr>
          <w:rFonts w:ascii="Calibri" w:hAnsi="Calibri" w:cs="Calibri"/>
          <w:color w:val="000000" w:themeColor="text1"/>
        </w:rPr>
        <w:lastRenderedPageBreak/>
        <w:t>may be more appropriate initial measures than investing immediately in complex management systems. Such tools could improve the visibility of daily sales, ingredient consumption, and product-level profitability.</w:t>
      </w:r>
    </w:p>
    <w:p w14:paraId="05F45019"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Supplier relationships also deserve strategic attention. Cooperation with reliable suppliers and regular comparison of purchasing prices may help the business respond to changes in coffee bean and milk costs. However, bulk purchasing should only be adopted when the expected price advantages outweigh the risks of limited storage capacity, product deterioration, and tied-up working capital. Given the physical constraints of a mobile unit, purchasing decisions need to balance cost savings with storage and cash-flow requirements.</w:t>
      </w:r>
    </w:p>
    <w:p w14:paraId="08B17D04"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These findings support the interpretation that operational resilience depends not only on reducing costs but also on maintaining the capacity to respond to uncertainty without compromising product quality. For PEEM Coffee, practical priorities include monitoring gross margins, reducing avoidable waste, maintaining consistent recipes, and reviewing supplier performance. The effectiveness of these measures should be assessed using actual operating data rather than assumed improvements.</w:t>
      </w:r>
    </w:p>
    <w:p w14:paraId="7D917D9A" w14:textId="77777777" w:rsidR="001D799E" w:rsidRDefault="001D799E" w:rsidP="00AE59C1">
      <w:pPr>
        <w:pStyle w:val="Heading3"/>
        <w:jc w:val="both"/>
        <w:rPr>
          <w:rFonts w:ascii="Calibri" w:hAnsi="Calibri" w:cs="Calibri"/>
          <w:color w:val="000000" w:themeColor="text1"/>
          <w:sz w:val="24"/>
          <w:szCs w:val="24"/>
        </w:rPr>
      </w:pPr>
    </w:p>
    <w:p w14:paraId="1C15C332" w14:textId="31E01BA6"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4.4. Mitigating Regulatory and Location-Dependence Risks</w:t>
      </w:r>
    </w:p>
    <w:p w14:paraId="09EE063F"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One important issue identified in the SWOT analysis is PEEM Coffee's dependence on operating locations in public spaces. Although the mobile format provides flexibility, it may also expose the business to uncertainty concerning location permissions, local regulations, and continuity of operations. This weakness illustrates a potential trade-off between mobility and operational security.</w:t>
      </w:r>
    </w:p>
    <w:p w14:paraId="0B725164"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The WT strategy therefore emphasizes strengthening legal compliance and diversifying operating locations. These recommendations are consistent with the broader objective of building organizational resilience: the ability to maintain essential business activities despite changing external conditions. A mobile business may be operationally flexible, but that flexibility cannot substitute for legal certainty or reliable access to appropriate trading locations.</w:t>
      </w:r>
    </w:p>
    <w:p w14:paraId="3BA92D24"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The proposed response involves verifying the applicable business registration, location permissions, and food and beverage requirements with the relevant authorities. The specific requirements should be determined according to the business's operating arrangements, product characteristics, and applicable regulations. Rather than </w:t>
      </w:r>
      <w:proofErr w:type="gramStart"/>
      <w:r w:rsidRPr="00AE59C1">
        <w:rPr>
          <w:rFonts w:ascii="Calibri" w:hAnsi="Calibri" w:cs="Calibri"/>
          <w:color w:val="000000" w:themeColor="text1"/>
        </w:rPr>
        <w:t>assuming that</w:t>
      </w:r>
      <w:proofErr w:type="gramEnd"/>
      <w:r w:rsidRPr="00AE59C1">
        <w:rPr>
          <w:rFonts w:ascii="Calibri" w:hAnsi="Calibri" w:cs="Calibri"/>
          <w:color w:val="000000" w:themeColor="text1"/>
        </w:rPr>
        <w:t xml:space="preserve"> a single permit resolves all regulatory risks, PEEM Coffee should maintain documentation and periodically review compliance as its operating model evolves.</w:t>
      </w:r>
    </w:p>
    <w:p w14:paraId="64358050"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Location diversification offers an additional risk-management measure. Agreements with event organizers, university communities, private venues, or other authorized locations could provide alternatives when the usual operating location becomes unavailable. However, these arrangements may involve rental charges, scheduling constraints, or additional logistical costs. Their suitability should therefore be evaluated against expected sales and operating expenses.</w:t>
      </w:r>
    </w:p>
    <w:p w14:paraId="53C207D3" w14:textId="1498D8C4" w:rsid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The development of online ordering and ready-to-drink products could further reduce dependence on immediate on-site transactions. Nevertheless, these options would introduce new operational and regulatory considerations, including delivery </w:t>
      </w:r>
      <w:r w:rsidRPr="00AE59C1">
        <w:rPr>
          <w:rFonts w:ascii="Calibri" w:hAnsi="Calibri" w:cs="Calibri"/>
          <w:color w:val="000000" w:themeColor="text1"/>
        </w:rPr>
        <w:lastRenderedPageBreak/>
        <w:t>logistics, packaging, product handling, and food safety. They should therefore be implemented only after a feasibility assessment.</w:t>
      </w:r>
      <w:r w:rsidR="001D799E">
        <w:rPr>
          <w:rFonts w:ascii="Calibri" w:hAnsi="Calibri" w:cs="Calibri"/>
          <w:color w:val="000000" w:themeColor="text1"/>
        </w:rPr>
        <w:t xml:space="preserve"> </w:t>
      </w:r>
      <w:r w:rsidRPr="00AE59C1">
        <w:rPr>
          <w:rFonts w:ascii="Calibri" w:hAnsi="Calibri" w:cs="Calibri"/>
          <w:color w:val="000000" w:themeColor="text1"/>
        </w:rPr>
        <w:t>The central implication is that regulatory compliance and location diversification should be treated as strategic priorities rather than merely administrative tasks. By improving legal preparedness and developing viable alternative sales arrangements, PEEM Coffee may reduce its exposure to disruptions while preserving the mobility that distinguishes its business model.</w:t>
      </w:r>
    </w:p>
    <w:p w14:paraId="1AF942F7" w14:textId="77777777" w:rsidR="00897A42" w:rsidRPr="00AE59C1" w:rsidRDefault="00897A42" w:rsidP="001D799E">
      <w:pPr>
        <w:pStyle w:val="NormalWeb"/>
        <w:spacing w:before="0" w:beforeAutospacing="0" w:after="0" w:afterAutospacing="0"/>
        <w:ind w:firstLine="720"/>
        <w:jc w:val="both"/>
        <w:rPr>
          <w:rFonts w:ascii="Calibri" w:hAnsi="Calibri" w:cs="Calibri"/>
          <w:color w:val="000000" w:themeColor="text1"/>
        </w:rPr>
      </w:pPr>
    </w:p>
    <w:p w14:paraId="55B31B51" w14:textId="77777777"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4.5. Continuous Innovation and Adaptation to Market Preferences</w:t>
      </w:r>
    </w:p>
    <w:p w14:paraId="532BE152"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Product innovation is another important component of PEEM Coffee's differentiation strategy. Its menu combines conventional coffee beverages with distinctive offerings, including Pandan Coffee, </w:t>
      </w:r>
      <w:proofErr w:type="spellStart"/>
      <w:r w:rsidRPr="00AE59C1">
        <w:rPr>
          <w:rFonts w:ascii="Calibri" w:hAnsi="Calibri" w:cs="Calibri"/>
          <w:color w:val="000000" w:themeColor="text1"/>
        </w:rPr>
        <w:t>Peem</w:t>
      </w:r>
      <w:proofErr w:type="spellEnd"/>
      <w:r w:rsidRPr="00AE59C1">
        <w:rPr>
          <w:rFonts w:ascii="Calibri" w:hAnsi="Calibri" w:cs="Calibri"/>
          <w:color w:val="000000" w:themeColor="text1"/>
        </w:rPr>
        <w:t xml:space="preserve"> Signature, and coffee-based mocktails. This diversity provides opportunities to serve different consumer preferences while maintaining a recognizable business identity. Nevertheless, frequent menu changes may increase inventory complexity, preparation time, and ingredient costs if product development is not supported by systematic evaluation.</w:t>
      </w:r>
    </w:p>
    <w:p w14:paraId="556FDA09"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Recent evidence from Baskara et al. (2025) indicates that Generation Z coffee shop customers place substantial importance on atmosphere, product quality, and service, alongside price and facilities. These findings suggest that product novelty should be integrated with the overall consumption experience rather than treated as an independent source of competitive advantage. For PEEM Coffee, innovative beverages are most likely to support differentiation when their taste, consistency, presentation, and price align with the expectations of the target market.</w:t>
      </w:r>
    </w:p>
    <w:p w14:paraId="01BEACEA" w14:textId="77777777" w:rsidR="001D799E"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Seasonal beverages, collaborations with guest baristas, and locally inspired ingredients may provide opportunities to test new products and strengthen brand recognition. However, such initiatives should be introduced selectively. Small-scale trials, customer feedback, and sales comparisons can help determine whether a new product attracts sufficient demand to justify its production costs. This approach would reduce the risk of investing resources in products that generate attention but do not produce sustainable sales.</w:t>
      </w:r>
    </w:p>
    <w:p w14:paraId="586D61E8" w14:textId="3E9C002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Health-oriented beverages and plant-based milk alternatives may also be considered as potential product extensions. However, their inclusion should be guided by evidence of customer demand, ingredient availability, production feasibility, and appropriate pricing. The present study does not directly establish the size of the market for healthier beverages among PEEM Coffee's customers; consequently, this opportunity should be treated as a proposition to be tested rather than an established consumer trend within the business.</w:t>
      </w:r>
    </w:p>
    <w:p w14:paraId="7751D4E6"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Overall, continuous innovation should be understood as a disciplined process of adaptation rather than simply the introduction of new menu items. By combining customer feedback, sales monitoring, cost evaluation, and controlled product trials, PEEM Coffee can determine which innovations contribute meaningfully to differentiation and business performance.</w:t>
      </w:r>
    </w:p>
    <w:p w14:paraId="3785AB28" w14:textId="77777777" w:rsidR="001D799E" w:rsidRDefault="001D799E" w:rsidP="00AE59C1">
      <w:pPr>
        <w:pStyle w:val="Heading3"/>
        <w:jc w:val="both"/>
        <w:rPr>
          <w:rFonts w:ascii="Calibri" w:hAnsi="Calibri" w:cs="Calibri"/>
          <w:color w:val="000000" w:themeColor="text1"/>
          <w:sz w:val="24"/>
          <w:szCs w:val="24"/>
        </w:rPr>
      </w:pPr>
    </w:p>
    <w:p w14:paraId="196170AC" w14:textId="10D431C2" w:rsidR="00AE59C1" w:rsidRPr="001D799E" w:rsidRDefault="00AE59C1" w:rsidP="00AE59C1">
      <w:pPr>
        <w:pStyle w:val="Heading3"/>
        <w:jc w:val="both"/>
        <w:rPr>
          <w:rFonts w:ascii="Calibri" w:hAnsi="Calibri" w:cs="Calibri"/>
          <w:b/>
          <w:bCs/>
          <w:i w:val="0"/>
          <w:iCs/>
          <w:color w:val="000000" w:themeColor="text1"/>
          <w:sz w:val="24"/>
          <w:szCs w:val="24"/>
        </w:rPr>
      </w:pPr>
      <w:r w:rsidRPr="001D799E">
        <w:rPr>
          <w:rFonts w:ascii="Calibri" w:hAnsi="Calibri" w:cs="Calibri"/>
          <w:b/>
          <w:bCs/>
          <w:i w:val="0"/>
          <w:iCs/>
          <w:color w:val="000000" w:themeColor="text1"/>
          <w:sz w:val="24"/>
          <w:szCs w:val="24"/>
        </w:rPr>
        <w:t>4.6. Strategic Implications and Contribution of the Study</w:t>
      </w:r>
    </w:p>
    <w:p w14:paraId="1AC89A40" w14:textId="1616AD24"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 xml:space="preserve">The combined SWOT, IFE, and EFE analyses provide a structured basis for understanding PEEM Coffee's development priorities. The IFE score of 2.42 and EFE </w:t>
      </w:r>
      <w:r w:rsidRPr="00AE59C1">
        <w:rPr>
          <w:rFonts w:ascii="Calibri" w:hAnsi="Calibri" w:cs="Calibri"/>
          <w:color w:val="000000" w:themeColor="text1"/>
        </w:rPr>
        <w:lastRenderedPageBreak/>
        <w:t>score of 2.51 place the business in Cell V of the IE Matrix, indicating a Hold and Maintain position. This classification supports a strategy focused on consolidating existing capabilities and addressing operational weaknesses before pursuing more extensive expansion.</w:t>
      </w:r>
      <w:r w:rsidR="001D799E">
        <w:rPr>
          <w:rFonts w:ascii="Calibri" w:hAnsi="Calibri" w:cs="Calibri"/>
          <w:color w:val="000000" w:themeColor="text1"/>
        </w:rPr>
        <w:t xml:space="preserve"> </w:t>
      </w:r>
      <w:r w:rsidRPr="00AE59C1">
        <w:rPr>
          <w:rFonts w:ascii="Calibri" w:hAnsi="Calibri" w:cs="Calibri"/>
          <w:color w:val="000000" w:themeColor="text1"/>
        </w:rPr>
        <w:t>The findings contribute a case-specific application of strategic management tools to a mobile street coffee enterprise. Unlike a conventional coffee shop, PEEM Coffee's business model combines mobility and relatively accessible operations with constraints related to weather exposure, physical capacity, and location security. The case therefore illustrates how strategic recommendations need to reflect the characteristics of a particular business rather than rely on generic growth strategies.</w:t>
      </w:r>
    </w:p>
    <w:p w14:paraId="1CD24246" w14:textId="77777777" w:rsidR="00AE59C1" w:rsidRPr="00AE59C1" w:rsidRDefault="00AE59C1" w:rsidP="00AE59C1">
      <w:pPr>
        <w:pStyle w:val="NormalWeb"/>
        <w:spacing w:before="0" w:beforeAutospacing="0" w:after="0" w:afterAutospacing="0"/>
        <w:jc w:val="both"/>
        <w:rPr>
          <w:rFonts w:ascii="Calibri" w:hAnsi="Calibri" w:cs="Calibri"/>
          <w:color w:val="000000" w:themeColor="text1"/>
        </w:rPr>
      </w:pPr>
      <w:r w:rsidRPr="00AE59C1">
        <w:rPr>
          <w:rFonts w:ascii="Calibri" w:hAnsi="Calibri" w:cs="Calibri"/>
          <w:color w:val="000000" w:themeColor="text1"/>
        </w:rPr>
        <w:t>The results also suggest that PEEM Coffee's priorities are interdependent. Digital branding may increase visibility, but its value depends on product quality and the capacity to fulfil orders. Sales-channel diversification may reduce location dependence, but it also requires operational and financial preparation. Product innovation may strengthen differentiation, but its sustainability depends on demand, cost control, and consistent execution. These relationships indicate that the proposed strategies should be implemented as a coordinated development plan rather than as separate initiatives.</w:t>
      </w:r>
    </w:p>
    <w:p w14:paraId="494533AC" w14:textId="77777777" w:rsidR="00AE59C1" w:rsidRPr="00AE59C1" w:rsidRDefault="00AE59C1" w:rsidP="00AE59C1">
      <w:pPr>
        <w:pStyle w:val="NormalWeb"/>
        <w:spacing w:before="0" w:beforeAutospacing="0" w:after="0" w:afterAutospacing="0"/>
        <w:jc w:val="both"/>
        <w:rPr>
          <w:rFonts w:ascii="Calibri" w:hAnsi="Calibri" w:cs="Calibri"/>
          <w:color w:val="000000" w:themeColor="text1"/>
        </w:rPr>
      </w:pPr>
      <w:r w:rsidRPr="00AE59C1">
        <w:rPr>
          <w:rFonts w:ascii="Calibri" w:hAnsi="Calibri" w:cs="Calibri"/>
          <w:color w:val="000000" w:themeColor="text1"/>
        </w:rPr>
        <w:t>In practical terms, PEEM Coffee should prioritize three areas: first, strengthen operational consistency and financial monitoring; second, improve digital communication and customer engagement using affordable tools; and third, reduce location-related risks through legal compliance and carefully evaluated alternative sales channels. Product innovation and community collaboration can be developed alongside these priorities, subject to available resources and evidence of customer demand.</w:t>
      </w:r>
    </w:p>
    <w:p w14:paraId="7EDC28D2" w14:textId="77777777" w:rsidR="00AE59C1" w:rsidRPr="00AE59C1" w:rsidRDefault="00AE59C1" w:rsidP="001D799E">
      <w:pPr>
        <w:pStyle w:val="NormalWeb"/>
        <w:spacing w:before="0" w:beforeAutospacing="0" w:after="0" w:afterAutospacing="0"/>
        <w:ind w:firstLine="720"/>
        <w:jc w:val="both"/>
        <w:rPr>
          <w:rFonts w:ascii="Calibri" w:hAnsi="Calibri" w:cs="Calibri"/>
          <w:color w:val="000000" w:themeColor="text1"/>
        </w:rPr>
      </w:pPr>
      <w:r w:rsidRPr="00AE59C1">
        <w:rPr>
          <w:rFonts w:ascii="Calibri" w:hAnsi="Calibri" w:cs="Calibri"/>
          <w:color w:val="000000" w:themeColor="text1"/>
        </w:rPr>
        <w:t>Several limitations should be acknowledged. First, the study examines a single business, so its findings cannot automatically be generalized to all street coffee enterprises. Second, the IFE and EFE matrices provide structured strategic assessments, but their results depend on the selection of factors and the procedures used to assign weights and ratings. Third, the study identifies potential development strategies but does not measure their effectiveness after implementation. Future research could examine the implementation of these strategies over time, using indicators such as sales growth, customer retention, operating margins, digital engagement, and business continuity. Such evaluation would help establish whether the proposed strategies produce measurable improvements in the performance and resilience of mobile coffee enterprises.</w:t>
      </w:r>
    </w:p>
    <w:p w14:paraId="47F13016" w14:textId="77777777" w:rsidR="001D799E" w:rsidRDefault="001D799E">
      <w:pPr>
        <w:pStyle w:val="Heading1"/>
        <w:rPr>
          <w:rFonts w:ascii="Calibri" w:hAnsi="Calibri" w:cs="Calibri"/>
          <w:color w:val="000000" w:themeColor="text1"/>
          <w:sz w:val="24"/>
          <w:szCs w:val="24"/>
        </w:rPr>
      </w:pPr>
    </w:p>
    <w:p w14:paraId="1ACC755A" w14:textId="7EFCEBDB" w:rsidR="005263B6" w:rsidRPr="00AE59C1" w:rsidRDefault="00000000">
      <w:pPr>
        <w:pStyle w:val="Heading1"/>
        <w:rPr>
          <w:rFonts w:ascii="Calibri" w:hAnsi="Calibri" w:cs="Calibri"/>
          <w:color w:val="000000" w:themeColor="text1"/>
          <w:sz w:val="24"/>
          <w:szCs w:val="24"/>
        </w:rPr>
      </w:pPr>
      <w:r w:rsidRPr="00AE59C1">
        <w:rPr>
          <w:rFonts w:ascii="Calibri" w:hAnsi="Calibri" w:cs="Calibri"/>
          <w:color w:val="000000" w:themeColor="text1"/>
          <w:sz w:val="24"/>
          <w:szCs w:val="24"/>
        </w:rPr>
        <w:t>Conclusions</w:t>
      </w:r>
    </w:p>
    <w:p w14:paraId="3BB4CB3A" w14:textId="77777777" w:rsidR="00D95304" w:rsidRPr="00AE59C1" w:rsidRDefault="00D95304" w:rsidP="00D95304">
      <w:pPr>
        <w:pBdr>
          <w:top w:val="nil"/>
          <w:left w:val="nil"/>
          <w:bottom w:val="nil"/>
          <w:right w:val="nil"/>
          <w:between w:val="nil"/>
        </w:pBdr>
        <w:ind w:firstLine="567"/>
        <w:jc w:val="both"/>
        <w:rPr>
          <w:rFonts w:ascii="Calibri" w:eastAsia="Tahoma" w:hAnsi="Calibri" w:cs="Calibri"/>
          <w:color w:val="000000" w:themeColor="text1"/>
          <w:lang w:val="en-ID"/>
        </w:rPr>
      </w:pPr>
      <w:r w:rsidRPr="00AE59C1">
        <w:rPr>
          <w:rFonts w:ascii="Calibri" w:eastAsia="Tahoma" w:hAnsi="Calibri" w:cs="Calibri"/>
          <w:color w:val="000000" w:themeColor="text1"/>
          <w:lang w:val="en-ID"/>
        </w:rPr>
        <w:t>The findings establish PEEM Coffee as an innovative and adaptive street coffee enterprise that combines operational mobility, affordable pricing, menu diversity, and community engagement to attract university students and young professionals in Yogyakarta. The SWOT analysis identifies the modified-vehicle concept, product innovation, and strong community connections as the principal competitive strengths. Nevertheless, limited physical capacity, dependence on weather conditions, and operational constraints remain important weaknesses. Market growth, changing urban lifestyles, and digitalisation offer substantial opportunities, while regulatory uncertainty, intense competition, and raw-material price fluctuations constitute major threats.</w:t>
      </w:r>
    </w:p>
    <w:p w14:paraId="21E54258" w14:textId="77777777" w:rsidR="00D95304" w:rsidRPr="00AE59C1" w:rsidRDefault="00D95304" w:rsidP="00D95304">
      <w:pPr>
        <w:pBdr>
          <w:top w:val="nil"/>
          <w:left w:val="nil"/>
          <w:bottom w:val="nil"/>
          <w:right w:val="nil"/>
          <w:between w:val="nil"/>
        </w:pBdr>
        <w:ind w:firstLine="567"/>
        <w:jc w:val="both"/>
        <w:rPr>
          <w:rFonts w:ascii="Calibri" w:eastAsia="Tahoma" w:hAnsi="Calibri" w:cs="Calibri"/>
          <w:color w:val="000000" w:themeColor="text1"/>
          <w:lang w:val="en-ID"/>
        </w:rPr>
      </w:pPr>
      <w:r w:rsidRPr="00AE59C1">
        <w:rPr>
          <w:rFonts w:ascii="Calibri" w:eastAsia="Tahoma" w:hAnsi="Calibri" w:cs="Calibri"/>
          <w:color w:val="000000" w:themeColor="text1"/>
          <w:lang w:val="en-ID"/>
        </w:rPr>
        <w:lastRenderedPageBreak/>
        <w:t xml:space="preserve">The IFE and EFE results position PEEM Coffee in Cell V of the Internal–External Matrix, indicating a moderate and relatively stable strategic position. This finding supports a </w:t>
      </w:r>
      <w:r w:rsidRPr="001D799E">
        <w:rPr>
          <w:rFonts w:ascii="Calibri" w:eastAsia="Tahoma" w:hAnsi="Calibri" w:cs="Calibri"/>
          <w:color w:val="000000" w:themeColor="text1"/>
          <w:lang w:val="en-ID"/>
        </w:rPr>
        <w:t>Hold and Maintain</w:t>
      </w:r>
      <w:r w:rsidRPr="00AE59C1">
        <w:rPr>
          <w:rFonts w:ascii="Calibri" w:eastAsia="Tahoma" w:hAnsi="Calibri" w:cs="Calibri"/>
          <w:color w:val="000000" w:themeColor="text1"/>
          <w:lang w:val="en-ID"/>
        </w:rPr>
        <w:t xml:space="preserve"> strategy rather than immediate large-scale expansion. Strategic priorities should therefore focus on preserving existing strengths while improving operational efficiency, service quality, legal compliance, and digital capabilities. Stronger digital branding, product storytelling, local supplier partnerships, and a hybrid community-based model can enhance competitiveness and establish a more resilient foundation for sustainable growth.</w:t>
      </w:r>
    </w:p>
    <w:p w14:paraId="732EEE60" w14:textId="77777777" w:rsidR="00D95304" w:rsidRPr="00AE59C1" w:rsidRDefault="00D95304" w:rsidP="00D95304">
      <w:pPr>
        <w:pBdr>
          <w:top w:val="nil"/>
          <w:left w:val="nil"/>
          <w:bottom w:val="nil"/>
          <w:right w:val="nil"/>
          <w:between w:val="nil"/>
        </w:pBdr>
        <w:ind w:firstLine="567"/>
        <w:jc w:val="both"/>
        <w:rPr>
          <w:rFonts w:ascii="Calibri" w:eastAsia="Tahoma" w:hAnsi="Calibri" w:cs="Calibri"/>
          <w:color w:val="000000" w:themeColor="text1"/>
          <w:lang w:val="en-ID"/>
        </w:rPr>
      </w:pPr>
      <w:r w:rsidRPr="00AE59C1">
        <w:rPr>
          <w:rFonts w:ascii="Calibri" w:eastAsia="Tahoma" w:hAnsi="Calibri" w:cs="Calibri"/>
          <w:color w:val="000000" w:themeColor="text1"/>
          <w:lang w:val="en-ID"/>
        </w:rPr>
        <w:t>Long-term development requires formal business registration, relevant food-production certification, and appropriate location permits. PEEM Coffee should also diversify sales and distribution through online platforms, local retail partnerships, community events, and ready-to-drink products to reduce dependence on a single operating location. Regular customer satisfaction assessments, operational audits, and employee training can maintain service quality and support continuous adaptation. Consistent implementation of these measures can position PEEM Coffee as a legally compliant, inclusive, competitive, and sustainable model for community-based street coffee enterprises.</w:t>
      </w:r>
    </w:p>
    <w:p w14:paraId="5FBAFDAE" w14:textId="77777777" w:rsidR="001D799E" w:rsidRDefault="001D799E" w:rsidP="00317309">
      <w:pPr>
        <w:pStyle w:val="Heading1"/>
        <w:rPr>
          <w:rFonts w:ascii="Calibri" w:hAnsi="Calibri" w:cs="Calibri"/>
          <w:color w:val="000000" w:themeColor="text1"/>
          <w:sz w:val="24"/>
          <w:szCs w:val="24"/>
        </w:rPr>
      </w:pPr>
    </w:p>
    <w:p w14:paraId="2018142F" w14:textId="23A2D707" w:rsidR="00317309" w:rsidRPr="00AE59C1" w:rsidRDefault="00000000" w:rsidP="001D799E">
      <w:pPr>
        <w:pStyle w:val="Heading1"/>
        <w:rPr>
          <w:rFonts w:ascii="Calibri" w:hAnsi="Calibri" w:cs="Calibri"/>
          <w:color w:val="000000" w:themeColor="text1"/>
          <w:sz w:val="24"/>
          <w:szCs w:val="24"/>
        </w:rPr>
      </w:pPr>
      <w:r w:rsidRPr="00AE59C1">
        <w:rPr>
          <w:rFonts w:ascii="Calibri" w:hAnsi="Calibri" w:cs="Calibri"/>
          <w:color w:val="000000" w:themeColor="text1"/>
          <w:sz w:val="24"/>
          <w:szCs w:val="24"/>
        </w:rPr>
        <w:t>References</w:t>
      </w:r>
    </w:p>
    <w:p w14:paraId="12141513"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Adnyani, L. M. A., &amp; </w:t>
      </w:r>
      <w:proofErr w:type="spellStart"/>
      <w:r w:rsidRPr="00AE59C1">
        <w:rPr>
          <w:rFonts w:ascii="Calibri" w:hAnsi="Calibri" w:cs="Calibri"/>
          <w:color w:val="000000" w:themeColor="text1"/>
          <w:lang w:val="en-ID"/>
        </w:rPr>
        <w:t>Sudiarta</w:t>
      </w:r>
      <w:proofErr w:type="spellEnd"/>
      <w:r w:rsidRPr="00AE59C1">
        <w:rPr>
          <w:rFonts w:ascii="Calibri" w:hAnsi="Calibri" w:cs="Calibri"/>
          <w:color w:val="000000" w:themeColor="text1"/>
          <w:lang w:val="en-ID"/>
        </w:rPr>
        <w:t xml:space="preserve">, I. G. P. (2020). Strategi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kopi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industri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kuliner</w:t>
      </w:r>
      <w:proofErr w:type="spellEnd"/>
      <w:r w:rsidRPr="00AE59C1">
        <w:rPr>
          <w:rFonts w:ascii="Calibri" w:hAnsi="Calibri" w:cs="Calibri"/>
          <w:color w:val="000000" w:themeColor="text1"/>
          <w:lang w:val="en-ID"/>
        </w:rPr>
        <w:t xml:space="preserve"> di Bali.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Manajemen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Pariwisata</w:t>
      </w:r>
      <w:proofErr w:type="spellEnd"/>
      <w:r w:rsidRPr="00AE59C1">
        <w:rPr>
          <w:rFonts w:ascii="Calibri" w:hAnsi="Calibri" w:cs="Calibri"/>
          <w:i/>
          <w:iCs/>
          <w:color w:val="000000" w:themeColor="text1"/>
          <w:lang w:val="en-ID"/>
        </w:rPr>
        <w:t>, 10</w:t>
      </w:r>
      <w:r w:rsidRPr="00AE59C1">
        <w:rPr>
          <w:rFonts w:ascii="Calibri" w:hAnsi="Calibri" w:cs="Calibri"/>
          <w:color w:val="000000" w:themeColor="text1"/>
          <w:lang w:val="en-ID"/>
        </w:rPr>
        <w:t xml:space="preserve">(2), 113–123. </w:t>
      </w:r>
      <w:hyperlink r:id="rId10" w:tgtFrame="_new" w:history="1">
        <w:r w:rsidRPr="00AE59C1">
          <w:rPr>
            <w:rStyle w:val="Hyperlink"/>
            <w:rFonts w:ascii="Calibri" w:hAnsi="Calibri" w:cs="Calibri"/>
            <w:color w:val="000000" w:themeColor="text1"/>
            <w:sz w:val="24"/>
            <w:szCs w:val="24"/>
            <w:shd w:val="clear" w:color="auto" w:fill="auto"/>
            <w:lang w:val="en-ID"/>
          </w:rPr>
          <w:t>https://ejournal.undiksha.ac.id/index.php/JJMP/article/view/29004</w:t>
        </w:r>
      </w:hyperlink>
    </w:p>
    <w:p w14:paraId="27794249"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Afdalia</w:t>
      </w:r>
      <w:proofErr w:type="spellEnd"/>
      <w:r w:rsidRPr="00AE59C1">
        <w:rPr>
          <w:rFonts w:ascii="Calibri" w:hAnsi="Calibri" w:cs="Calibri"/>
          <w:color w:val="000000" w:themeColor="text1"/>
          <w:lang w:val="en-ID"/>
        </w:rPr>
        <w:t xml:space="preserve">, N., Effendi, A., &amp; Mustakim. (2023). Strategi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Studi </w:t>
      </w:r>
      <w:proofErr w:type="spellStart"/>
      <w:r w:rsidRPr="00AE59C1">
        <w:rPr>
          <w:rFonts w:ascii="Calibri" w:hAnsi="Calibri" w:cs="Calibri"/>
          <w:color w:val="000000" w:themeColor="text1"/>
          <w:lang w:val="en-ID"/>
        </w:rPr>
        <w:t>kasus</w:t>
      </w:r>
      <w:proofErr w:type="spellEnd"/>
      <w:r w:rsidRPr="00AE59C1">
        <w:rPr>
          <w:rFonts w:ascii="Calibri" w:hAnsi="Calibri" w:cs="Calibri"/>
          <w:color w:val="000000" w:themeColor="text1"/>
          <w:lang w:val="en-ID"/>
        </w:rPr>
        <w:t xml:space="preserve"> pada Kedai Kopi Z Coffee &amp; Roastery. </w:t>
      </w:r>
      <w:proofErr w:type="spellStart"/>
      <w:r w:rsidRPr="00AE59C1">
        <w:rPr>
          <w:rFonts w:ascii="Calibri" w:hAnsi="Calibri" w:cs="Calibri"/>
          <w:i/>
          <w:iCs/>
          <w:color w:val="000000" w:themeColor="text1"/>
          <w:lang w:val="en-ID"/>
        </w:rPr>
        <w:t>Alkasb</w:t>
      </w:r>
      <w:proofErr w:type="spellEnd"/>
      <w:r w:rsidRPr="00AE59C1">
        <w:rPr>
          <w:rFonts w:ascii="Calibri" w:hAnsi="Calibri" w:cs="Calibri"/>
          <w:i/>
          <w:iCs/>
          <w:color w:val="000000" w:themeColor="text1"/>
          <w:lang w:val="en-ID"/>
        </w:rPr>
        <w:t>: Journal of Islamic Economics, 2</w:t>
      </w:r>
      <w:r w:rsidRPr="00AE59C1">
        <w:rPr>
          <w:rFonts w:ascii="Calibri" w:hAnsi="Calibri" w:cs="Calibri"/>
          <w:color w:val="000000" w:themeColor="text1"/>
          <w:lang w:val="en-ID"/>
        </w:rPr>
        <w:t xml:space="preserve">(1), 1–9. </w:t>
      </w:r>
      <w:hyperlink r:id="rId11" w:tgtFrame="_new" w:history="1">
        <w:r w:rsidRPr="00AE59C1">
          <w:rPr>
            <w:rStyle w:val="Hyperlink"/>
            <w:rFonts w:ascii="Calibri" w:hAnsi="Calibri" w:cs="Calibri"/>
            <w:color w:val="000000" w:themeColor="text1"/>
            <w:sz w:val="24"/>
            <w:szCs w:val="24"/>
            <w:shd w:val="clear" w:color="auto" w:fill="auto"/>
            <w:lang w:val="en-ID"/>
          </w:rPr>
          <w:t>https://jurnal.instika.ac.id/index.php/alkasb</w:t>
        </w:r>
      </w:hyperlink>
    </w:p>
    <w:p w14:paraId="39963288"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Braun, V., &amp; Clarke, V. (2006). Using thematic analysis in psychology. </w:t>
      </w:r>
      <w:r w:rsidRPr="00AE59C1">
        <w:rPr>
          <w:rFonts w:ascii="Calibri" w:hAnsi="Calibri" w:cs="Calibri"/>
          <w:i/>
          <w:iCs/>
          <w:color w:val="000000" w:themeColor="text1"/>
          <w:lang w:val="en-ID"/>
        </w:rPr>
        <w:t>Qualitative Research in Psychology, 3</w:t>
      </w:r>
      <w:r w:rsidRPr="00AE59C1">
        <w:rPr>
          <w:rFonts w:ascii="Calibri" w:hAnsi="Calibri" w:cs="Calibri"/>
          <w:color w:val="000000" w:themeColor="text1"/>
          <w:lang w:val="en-ID"/>
        </w:rPr>
        <w:t xml:space="preserve">(2), 77–101. </w:t>
      </w:r>
      <w:hyperlink r:id="rId12" w:tgtFrame="_new" w:history="1">
        <w:r w:rsidRPr="00AE59C1">
          <w:rPr>
            <w:rStyle w:val="Hyperlink"/>
            <w:rFonts w:ascii="Calibri" w:hAnsi="Calibri" w:cs="Calibri"/>
            <w:color w:val="000000" w:themeColor="text1"/>
            <w:sz w:val="24"/>
            <w:szCs w:val="24"/>
            <w:shd w:val="clear" w:color="auto" w:fill="auto"/>
            <w:lang w:val="en-ID"/>
          </w:rPr>
          <w:t>https://doi.org/10.1191/1478088706qp063oa</w:t>
        </w:r>
      </w:hyperlink>
    </w:p>
    <w:p w14:paraId="521D4F11"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Creswell, J. W. (2014). </w:t>
      </w:r>
      <w:r w:rsidRPr="00AE59C1">
        <w:rPr>
          <w:rFonts w:ascii="Calibri" w:hAnsi="Calibri" w:cs="Calibri"/>
          <w:i/>
          <w:iCs/>
          <w:color w:val="000000" w:themeColor="text1"/>
          <w:lang w:val="en-ID"/>
        </w:rPr>
        <w:t>Research design: Qualitative, quantitative, and mixed methods approaches</w:t>
      </w:r>
      <w:r w:rsidRPr="00AE59C1">
        <w:rPr>
          <w:rFonts w:ascii="Calibri" w:hAnsi="Calibri" w:cs="Calibri"/>
          <w:color w:val="000000" w:themeColor="text1"/>
          <w:lang w:val="en-ID"/>
        </w:rPr>
        <w:t xml:space="preserve"> (4th ed.). SAGE Publications.</w:t>
      </w:r>
    </w:p>
    <w:p w14:paraId="496F19D7"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David, F. R. (2011). </w:t>
      </w:r>
      <w:r w:rsidRPr="00AE59C1">
        <w:rPr>
          <w:rFonts w:ascii="Calibri" w:hAnsi="Calibri" w:cs="Calibri"/>
          <w:i/>
          <w:iCs/>
          <w:color w:val="000000" w:themeColor="text1"/>
          <w:lang w:val="en-ID"/>
        </w:rPr>
        <w:t>Strategic management: Concepts and cases</w:t>
      </w:r>
      <w:r w:rsidRPr="00AE59C1">
        <w:rPr>
          <w:rFonts w:ascii="Calibri" w:hAnsi="Calibri" w:cs="Calibri"/>
          <w:color w:val="000000" w:themeColor="text1"/>
          <w:lang w:val="en-ID"/>
        </w:rPr>
        <w:t>. Pearson Education.</w:t>
      </w:r>
    </w:p>
    <w:p w14:paraId="463F1EB4"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David, F. R., &amp; David, F. R. (2017). </w:t>
      </w:r>
      <w:r w:rsidRPr="00AE59C1">
        <w:rPr>
          <w:rFonts w:ascii="Calibri" w:hAnsi="Calibri" w:cs="Calibri"/>
          <w:i/>
          <w:iCs/>
          <w:color w:val="000000" w:themeColor="text1"/>
          <w:lang w:val="en-ID"/>
        </w:rPr>
        <w:t>Strategic management: A competitive advantage approach, concepts and cases</w:t>
      </w:r>
      <w:r w:rsidRPr="00AE59C1">
        <w:rPr>
          <w:rFonts w:ascii="Calibri" w:hAnsi="Calibri" w:cs="Calibri"/>
          <w:color w:val="000000" w:themeColor="text1"/>
          <w:lang w:val="en-ID"/>
        </w:rPr>
        <w:t xml:space="preserve"> (16th ed.). Pearson.</w:t>
      </w:r>
    </w:p>
    <w:p w14:paraId="7E89B1CF"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DetikFood</w:t>
      </w:r>
      <w:proofErr w:type="spellEnd"/>
      <w:r w:rsidRPr="00AE59C1">
        <w:rPr>
          <w:rFonts w:ascii="Calibri" w:hAnsi="Calibri" w:cs="Calibri"/>
          <w:color w:val="000000" w:themeColor="text1"/>
          <w:lang w:val="en-ID"/>
        </w:rPr>
        <w:t xml:space="preserve">. (2025, March 27). </w:t>
      </w:r>
      <w:r w:rsidRPr="00AE59C1">
        <w:rPr>
          <w:rFonts w:ascii="Calibri" w:hAnsi="Calibri" w:cs="Calibri"/>
          <w:i/>
          <w:iCs/>
          <w:color w:val="000000" w:themeColor="text1"/>
          <w:lang w:val="en-ID"/>
        </w:rPr>
        <w:t xml:space="preserve">Street coffee </w:t>
      </w:r>
      <w:proofErr w:type="spellStart"/>
      <w:r w:rsidRPr="00AE59C1">
        <w:rPr>
          <w:rFonts w:ascii="Calibri" w:hAnsi="Calibri" w:cs="Calibri"/>
          <w:i/>
          <w:iCs/>
          <w:color w:val="000000" w:themeColor="text1"/>
          <w:lang w:val="en-ID"/>
        </w:rPr>
        <w:t>sedang</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jadi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pakai</w:t>
      </w:r>
      <w:proofErr w:type="spellEnd"/>
      <w:r w:rsidRPr="00AE59C1">
        <w:rPr>
          <w:rFonts w:ascii="Calibri" w:hAnsi="Calibri" w:cs="Calibri"/>
          <w:i/>
          <w:iCs/>
          <w:color w:val="000000" w:themeColor="text1"/>
          <w:lang w:val="en-ID"/>
        </w:rPr>
        <w:t xml:space="preserve"> motor </w:t>
      </w:r>
      <w:proofErr w:type="spellStart"/>
      <w:r w:rsidRPr="00AE59C1">
        <w:rPr>
          <w:rFonts w:ascii="Calibri" w:hAnsi="Calibri" w:cs="Calibri"/>
          <w:i/>
          <w:iCs/>
          <w:color w:val="000000" w:themeColor="text1"/>
          <w:lang w:val="en-ID"/>
        </w:rPr>
        <w:t>hingga</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bajaj</w:t>
      </w:r>
      <w:proofErr w:type="spellEnd"/>
      <w:r w:rsidRPr="00AE59C1">
        <w:rPr>
          <w:rFonts w:ascii="Calibri" w:hAnsi="Calibri" w:cs="Calibri"/>
          <w:color w:val="000000" w:themeColor="text1"/>
          <w:lang w:val="en-ID"/>
        </w:rPr>
        <w:t xml:space="preserve">. </w:t>
      </w:r>
      <w:hyperlink r:id="rId13" w:tgtFrame="_new" w:history="1">
        <w:r w:rsidRPr="00AE59C1">
          <w:rPr>
            <w:rStyle w:val="Hyperlink"/>
            <w:rFonts w:ascii="Calibri" w:hAnsi="Calibri" w:cs="Calibri"/>
            <w:color w:val="000000" w:themeColor="text1"/>
            <w:sz w:val="24"/>
            <w:szCs w:val="24"/>
            <w:shd w:val="clear" w:color="auto" w:fill="auto"/>
            <w:lang w:val="en-ID"/>
          </w:rPr>
          <w:t>https://food.detik.com/info-kuliner/d-7382231/street-coffee-sedang-jadi-tren-pakai-motor-hingga-bajaj</w:t>
        </w:r>
      </w:hyperlink>
    </w:p>
    <w:p w14:paraId="1281981A" w14:textId="4629FD18"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Fahmi, I. (2018</w:t>
      </w:r>
      <w:r w:rsidR="00D40F62" w:rsidRPr="00AE59C1">
        <w:rPr>
          <w:rFonts w:ascii="Calibri" w:hAnsi="Calibri" w:cs="Calibri"/>
          <w:color w:val="000000" w:themeColor="text1"/>
          <w:lang w:val="en-ID"/>
        </w:rPr>
        <w:t>a</w:t>
      </w:r>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SWOT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penyusunan</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pada UMKM.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Manajemen</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Kewirausahaan</w:t>
      </w:r>
      <w:proofErr w:type="spellEnd"/>
      <w:r w:rsidRPr="00AE59C1">
        <w:rPr>
          <w:rFonts w:ascii="Calibri" w:hAnsi="Calibri" w:cs="Calibri"/>
          <w:i/>
          <w:iCs/>
          <w:color w:val="000000" w:themeColor="text1"/>
          <w:lang w:val="en-ID"/>
        </w:rPr>
        <w:t>, 6</w:t>
      </w:r>
      <w:r w:rsidRPr="00AE59C1">
        <w:rPr>
          <w:rFonts w:ascii="Calibri" w:hAnsi="Calibri" w:cs="Calibri"/>
          <w:color w:val="000000" w:themeColor="text1"/>
          <w:lang w:val="en-ID"/>
        </w:rPr>
        <w:t>(2), 123–135.</w:t>
      </w:r>
    </w:p>
    <w:p w14:paraId="10B4CD8D"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Fahmi, I. (2018b). </w:t>
      </w:r>
      <w:proofErr w:type="spellStart"/>
      <w:r w:rsidRPr="00AE59C1">
        <w:rPr>
          <w:rFonts w:ascii="Calibri" w:hAnsi="Calibri" w:cs="Calibri"/>
          <w:i/>
          <w:iCs/>
          <w:color w:val="000000" w:themeColor="text1"/>
          <w:lang w:val="en-ID"/>
        </w:rPr>
        <w:t>Manajemen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strategis</w:t>
      </w:r>
      <w:proofErr w:type="spellEnd"/>
      <w:r w:rsidRPr="00AE59C1">
        <w:rPr>
          <w:rFonts w:ascii="Calibri" w:hAnsi="Calibri" w:cs="Calibri"/>
          <w:i/>
          <w:iCs/>
          <w:color w:val="000000" w:themeColor="text1"/>
          <w:lang w:val="en-ID"/>
        </w:rPr>
        <w:t xml:space="preserve">: Teori dan </w:t>
      </w:r>
      <w:proofErr w:type="spellStart"/>
      <w:r w:rsidRPr="00AE59C1">
        <w:rPr>
          <w:rFonts w:ascii="Calibri" w:hAnsi="Calibri" w:cs="Calibri"/>
          <w:i/>
          <w:iCs/>
          <w:color w:val="000000" w:themeColor="text1"/>
          <w:lang w:val="en-ID"/>
        </w:rPr>
        <w:t>aplikasi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Alfabeta</w:t>
      </w:r>
      <w:proofErr w:type="spellEnd"/>
      <w:r w:rsidRPr="00AE59C1">
        <w:rPr>
          <w:rFonts w:ascii="Calibri" w:hAnsi="Calibri" w:cs="Calibri"/>
          <w:color w:val="000000" w:themeColor="text1"/>
          <w:lang w:val="en-ID"/>
        </w:rPr>
        <w:t>.</w:t>
      </w:r>
    </w:p>
    <w:p w14:paraId="033E653B"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Fauzi, C. B., Mandey, S. L., &amp; Rotinsulu, J. J. (2022).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untuk</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meningkatkan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daya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saing</w:t>
      </w:r>
      <w:proofErr w:type="spellEnd"/>
      <w:r w:rsidRPr="00AE59C1">
        <w:rPr>
          <w:rFonts w:ascii="Calibri" w:hAnsi="Calibri" w:cs="Calibri"/>
          <w:color w:val="000000" w:themeColor="text1"/>
          <w:lang w:val="en-ID"/>
        </w:rPr>
        <w:t xml:space="preserve"> di Coffee Shop Pulang Manado.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EMBA, 10</w:t>
      </w:r>
      <w:r w:rsidRPr="00AE59C1">
        <w:rPr>
          <w:rFonts w:ascii="Calibri" w:hAnsi="Calibri" w:cs="Calibri"/>
          <w:color w:val="000000" w:themeColor="text1"/>
          <w:lang w:val="en-ID"/>
        </w:rPr>
        <w:t>(2), 51–62.</w:t>
      </w:r>
    </w:p>
    <w:p w14:paraId="0BBE3518"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Fauzi, F., Mandey, S. L., &amp; Rotinsulu, T. O. (2022).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SWOT pada strategi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Coffee Shop Pulang Manado.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EMBA, 10</w:t>
      </w:r>
      <w:r w:rsidRPr="00AE59C1">
        <w:rPr>
          <w:rFonts w:ascii="Calibri" w:hAnsi="Calibri" w:cs="Calibri"/>
          <w:color w:val="000000" w:themeColor="text1"/>
          <w:lang w:val="en-ID"/>
        </w:rPr>
        <w:t>(1), 300–310.</w:t>
      </w:r>
    </w:p>
    <w:p w14:paraId="1B079717"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lastRenderedPageBreak/>
        <w:t xml:space="preserve">Fitrani, E., &amp; Hamzah, F. (2021). Peran media </w:t>
      </w:r>
      <w:proofErr w:type="spellStart"/>
      <w:r w:rsidRPr="00AE59C1">
        <w:rPr>
          <w:rFonts w:ascii="Calibri" w:hAnsi="Calibri" w:cs="Calibri"/>
          <w:color w:val="000000" w:themeColor="text1"/>
          <w:lang w:val="en-ID"/>
        </w:rPr>
        <w:t>sosial</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mikro</w:t>
      </w:r>
      <w:proofErr w:type="spellEnd"/>
      <w:r w:rsidRPr="00AE59C1">
        <w:rPr>
          <w:rFonts w:ascii="Calibri" w:hAnsi="Calibri" w:cs="Calibri"/>
          <w:color w:val="000000" w:themeColor="text1"/>
          <w:lang w:val="en-ID"/>
        </w:rPr>
        <w:t xml:space="preserve">: Studi UMKM kopi di Yogyakarta.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Ilmu</w:t>
      </w:r>
      <w:proofErr w:type="spellEnd"/>
      <w:r w:rsidRPr="00AE59C1">
        <w:rPr>
          <w:rFonts w:ascii="Calibri" w:hAnsi="Calibri" w:cs="Calibri"/>
          <w:i/>
          <w:iCs/>
          <w:color w:val="000000" w:themeColor="text1"/>
          <w:lang w:val="en-ID"/>
        </w:rPr>
        <w:t xml:space="preserve"> Komunikasi, 19</w:t>
      </w:r>
      <w:r w:rsidRPr="00AE59C1">
        <w:rPr>
          <w:rFonts w:ascii="Calibri" w:hAnsi="Calibri" w:cs="Calibri"/>
          <w:color w:val="000000" w:themeColor="text1"/>
          <w:lang w:val="en-ID"/>
        </w:rPr>
        <w:t xml:space="preserve">(1), 43–56. </w:t>
      </w:r>
      <w:hyperlink r:id="rId14" w:tgtFrame="_new" w:history="1">
        <w:r w:rsidRPr="00AE59C1">
          <w:rPr>
            <w:rStyle w:val="Hyperlink"/>
            <w:rFonts w:ascii="Calibri" w:hAnsi="Calibri" w:cs="Calibri"/>
            <w:color w:val="000000" w:themeColor="text1"/>
            <w:sz w:val="24"/>
            <w:szCs w:val="24"/>
            <w:shd w:val="clear" w:color="auto" w:fill="auto"/>
            <w:lang w:val="en-ID"/>
          </w:rPr>
          <w:t>https://jurnal.ugm.ac.id/jik/article/view/63682</w:t>
        </w:r>
      </w:hyperlink>
    </w:p>
    <w:p w14:paraId="0D3C0EC3"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Hidayat, R. (2021). Peran </w:t>
      </w:r>
      <w:proofErr w:type="spellStart"/>
      <w:r w:rsidRPr="00AE59C1">
        <w:rPr>
          <w:rFonts w:ascii="Calibri" w:hAnsi="Calibri" w:cs="Calibri"/>
          <w:color w:val="000000" w:themeColor="text1"/>
          <w:lang w:val="en-ID"/>
        </w:rPr>
        <w:t>legalitas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mikro</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akses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pembiayaan</w:t>
      </w:r>
      <w:proofErr w:type="spellEnd"/>
      <w:r w:rsidRPr="00AE59C1">
        <w:rPr>
          <w:rFonts w:ascii="Calibri" w:hAnsi="Calibri" w:cs="Calibri"/>
          <w:color w:val="000000" w:themeColor="text1"/>
          <w:lang w:val="en-ID"/>
        </w:rPr>
        <w:t xml:space="preserve"> dan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Administrasi</w:t>
      </w:r>
      <w:proofErr w:type="spellEnd"/>
      <w:r w:rsidRPr="00AE59C1">
        <w:rPr>
          <w:rFonts w:ascii="Calibri" w:hAnsi="Calibri" w:cs="Calibri"/>
          <w:i/>
          <w:iCs/>
          <w:color w:val="000000" w:themeColor="text1"/>
          <w:lang w:val="en-ID"/>
        </w:rPr>
        <w:t xml:space="preserve"> Publik dan </w:t>
      </w:r>
      <w:proofErr w:type="spellStart"/>
      <w:r w:rsidRPr="00AE59C1">
        <w:rPr>
          <w:rFonts w:ascii="Calibri" w:hAnsi="Calibri" w:cs="Calibri"/>
          <w:i/>
          <w:iCs/>
          <w:color w:val="000000" w:themeColor="text1"/>
          <w:lang w:val="en-ID"/>
        </w:rPr>
        <w:t>Kebijakan</w:t>
      </w:r>
      <w:proofErr w:type="spellEnd"/>
      <w:r w:rsidRPr="00AE59C1">
        <w:rPr>
          <w:rFonts w:ascii="Calibri" w:hAnsi="Calibri" w:cs="Calibri"/>
          <w:i/>
          <w:iCs/>
          <w:color w:val="000000" w:themeColor="text1"/>
          <w:lang w:val="en-ID"/>
        </w:rPr>
        <w:t>, 6</w:t>
      </w:r>
      <w:r w:rsidRPr="00AE59C1">
        <w:rPr>
          <w:rFonts w:ascii="Calibri" w:hAnsi="Calibri" w:cs="Calibri"/>
          <w:color w:val="000000" w:themeColor="text1"/>
          <w:lang w:val="en-ID"/>
        </w:rPr>
        <w:t xml:space="preserve">(2), 102–113. </w:t>
      </w:r>
      <w:hyperlink r:id="rId15" w:tgtFrame="_new" w:history="1">
        <w:r w:rsidRPr="00AE59C1">
          <w:rPr>
            <w:rStyle w:val="Hyperlink"/>
            <w:rFonts w:ascii="Calibri" w:hAnsi="Calibri" w:cs="Calibri"/>
            <w:color w:val="000000" w:themeColor="text1"/>
            <w:sz w:val="24"/>
            <w:szCs w:val="24"/>
            <w:shd w:val="clear" w:color="auto" w:fill="auto"/>
            <w:lang w:val="en-ID"/>
          </w:rPr>
          <w:t>https://jurnal.unpad.ac.id/japk/article/view/34591</w:t>
        </w:r>
      </w:hyperlink>
    </w:p>
    <w:p w14:paraId="540F0905"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Judawinata</w:t>
      </w:r>
      <w:proofErr w:type="spellEnd"/>
      <w:r w:rsidRPr="00AE59C1">
        <w:rPr>
          <w:rFonts w:ascii="Calibri" w:hAnsi="Calibri" w:cs="Calibri"/>
          <w:color w:val="000000" w:themeColor="text1"/>
          <w:lang w:val="en-ID"/>
        </w:rPr>
        <w:t xml:space="preserve">, M. G. (2022). Strategi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coffee shop. </w:t>
      </w:r>
      <w:proofErr w:type="spellStart"/>
      <w:r w:rsidRPr="00AE59C1">
        <w:rPr>
          <w:rFonts w:ascii="Calibri" w:hAnsi="Calibri" w:cs="Calibri"/>
          <w:i/>
          <w:iCs/>
          <w:color w:val="000000" w:themeColor="text1"/>
          <w:lang w:val="en-ID"/>
        </w:rPr>
        <w:t>Departemen</w:t>
      </w:r>
      <w:proofErr w:type="spellEnd"/>
      <w:r w:rsidRPr="00AE59C1">
        <w:rPr>
          <w:rFonts w:ascii="Calibri" w:hAnsi="Calibri" w:cs="Calibri"/>
          <w:i/>
          <w:iCs/>
          <w:color w:val="000000" w:themeColor="text1"/>
          <w:lang w:val="en-ID"/>
        </w:rPr>
        <w:t xml:space="preserve"> Sosial Ekonomi Pertanian, </w:t>
      </w:r>
      <w:proofErr w:type="spellStart"/>
      <w:r w:rsidRPr="00AE59C1">
        <w:rPr>
          <w:rFonts w:ascii="Calibri" w:hAnsi="Calibri" w:cs="Calibri"/>
          <w:i/>
          <w:iCs/>
          <w:color w:val="000000" w:themeColor="text1"/>
          <w:lang w:val="en-ID"/>
        </w:rPr>
        <w:t>Fakultas</w:t>
      </w:r>
      <w:proofErr w:type="spellEnd"/>
      <w:r w:rsidRPr="00AE59C1">
        <w:rPr>
          <w:rFonts w:ascii="Calibri" w:hAnsi="Calibri" w:cs="Calibri"/>
          <w:i/>
          <w:iCs/>
          <w:color w:val="000000" w:themeColor="text1"/>
          <w:lang w:val="en-ID"/>
        </w:rPr>
        <w:t xml:space="preserve"> Pertanian, Universitas </w:t>
      </w:r>
      <w:proofErr w:type="spellStart"/>
      <w:r w:rsidRPr="00AE59C1">
        <w:rPr>
          <w:rFonts w:ascii="Calibri" w:hAnsi="Calibri" w:cs="Calibri"/>
          <w:i/>
          <w:iCs/>
          <w:color w:val="000000" w:themeColor="text1"/>
          <w:lang w:val="en-ID"/>
        </w:rPr>
        <w:t>Padjadjaran</w:t>
      </w:r>
      <w:proofErr w:type="spellEnd"/>
      <w:r w:rsidRPr="00AE59C1">
        <w:rPr>
          <w:rFonts w:ascii="Calibri" w:hAnsi="Calibri" w:cs="Calibri"/>
          <w:i/>
          <w:iCs/>
          <w:color w:val="000000" w:themeColor="text1"/>
          <w:lang w:val="en-ID"/>
        </w:rPr>
        <w:t>, 1</w:t>
      </w:r>
      <w:r w:rsidRPr="00AE59C1">
        <w:rPr>
          <w:rFonts w:ascii="Calibri" w:hAnsi="Calibri" w:cs="Calibri"/>
          <w:color w:val="000000" w:themeColor="text1"/>
          <w:lang w:val="en-ID"/>
        </w:rPr>
        <w:t>, 200–220.</w:t>
      </w:r>
    </w:p>
    <w:p w14:paraId="476030B9"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Kementerian </w:t>
      </w:r>
      <w:proofErr w:type="spellStart"/>
      <w:r w:rsidRPr="00AE59C1">
        <w:rPr>
          <w:rFonts w:ascii="Calibri" w:hAnsi="Calibri" w:cs="Calibri"/>
          <w:color w:val="000000" w:themeColor="text1"/>
          <w:lang w:val="en-ID"/>
        </w:rPr>
        <w:t>Pariwisata</w:t>
      </w:r>
      <w:proofErr w:type="spellEnd"/>
      <w:r w:rsidRPr="00AE59C1">
        <w:rPr>
          <w:rFonts w:ascii="Calibri" w:hAnsi="Calibri" w:cs="Calibri"/>
          <w:color w:val="000000" w:themeColor="text1"/>
          <w:lang w:val="en-ID"/>
        </w:rPr>
        <w:t xml:space="preserve"> dan Ekonomi Kreatif. (2023). </w:t>
      </w:r>
      <w:proofErr w:type="spellStart"/>
      <w:r w:rsidRPr="00AE59C1">
        <w:rPr>
          <w:rFonts w:ascii="Calibri" w:hAnsi="Calibri" w:cs="Calibri"/>
          <w:i/>
          <w:iCs/>
          <w:color w:val="000000" w:themeColor="text1"/>
          <w:lang w:val="en-ID"/>
        </w:rPr>
        <w:t>Laporan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tahunan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ekonomi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kreatif</w:t>
      </w:r>
      <w:proofErr w:type="spellEnd"/>
      <w:r w:rsidRPr="00AE59C1">
        <w:rPr>
          <w:rFonts w:ascii="Calibri" w:hAnsi="Calibri" w:cs="Calibri"/>
          <w:i/>
          <w:iCs/>
          <w:color w:val="000000" w:themeColor="text1"/>
          <w:lang w:val="en-ID"/>
        </w:rPr>
        <w:t xml:space="preserve"> Indonesia</w:t>
      </w:r>
      <w:r w:rsidRPr="00AE59C1">
        <w:rPr>
          <w:rFonts w:ascii="Calibri" w:hAnsi="Calibri" w:cs="Calibri"/>
          <w:color w:val="000000" w:themeColor="text1"/>
          <w:lang w:val="en-ID"/>
        </w:rPr>
        <w:t xml:space="preserve">. Kementerian </w:t>
      </w:r>
      <w:proofErr w:type="spellStart"/>
      <w:r w:rsidRPr="00AE59C1">
        <w:rPr>
          <w:rFonts w:ascii="Calibri" w:hAnsi="Calibri" w:cs="Calibri"/>
          <w:color w:val="000000" w:themeColor="text1"/>
          <w:lang w:val="en-ID"/>
        </w:rPr>
        <w:t>Pariwisata</w:t>
      </w:r>
      <w:proofErr w:type="spellEnd"/>
      <w:r w:rsidRPr="00AE59C1">
        <w:rPr>
          <w:rFonts w:ascii="Calibri" w:hAnsi="Calibri" w:cs="Calibri"/>
          <w:color w:val="000000" w:themeColor="text1"/>
          <w:lang w:val="en-ID"/>
        </w:rPr>
        <w:t xml:space="preserve"> dan Ekonomi Kreatif.</w:t>
      </w:r>
    </w:p>
    <w:p w14:paraId="503A0944"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Kompas. (2023). </w:t>
      </w:r>
      <w:r w:rsidRPr="00AE59C1">
        <w:rPr>
          <w:rFonts w:ascii="Calibri" w:hAnsi="Calibri" w:cs="Calibri"/>
          <w:i/>
          <w:iCs/>
          <w:color w:val="000000" w:themeColor="text1"/>
          <w:lang w:val="en-ID"/>
        </w:rPr>
        <w:t xml:space="preserve">Kopi, </w:t>
      </w:r>
      <w:proofErr w:type="spellStart"/>
      <w:r w:rsidRPr="00AE59C1">
        <w:rPr>
          <w:rFonts w:ascii="Calibri" w:hAnsi="Calibri" w:cs="Calibri"/>
          <w:i/>
          <w:iCs/>
          <w:color w:val="000000" w:themeColor="text1"/>
          <w:lang w:val="en-ID"/>
        </w:rPr>
        <w:t>nongkrong</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gairah</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industri</w:t>
      </w:r>
      <w:proofErr w:type="spellEnd"/>
      <w:r w:rsidRPr="00AE59C1">
        <w:rPr>
          <w:rFonts w:ascii="Calibri" w:hAnsi="Calibri" w:cs="Calibri"/>
          <w:i/>
          <w:iCs/>
          <w:color w:val="000000" w:themeColor="text1"/>
          <w:lang w:val="en-ID"/>
        </w:rPr>
        <w:t xml:space="preserve"> Gen Z dan </w:t>
      </w:r>
      <w:proofErr w:type="spellStart"/>
      <w:r w:rsidRPr="00AE59C1">
        <w:rPr>
          <w:rFonts w:ascii="Calibri" w:hAnsi="Calibri" w:cs="Calibri"/>
          <w:i/>
          <w:iCs/>
          <w:color w:val="000000" w:themeColor="text1"/>
          <w:lang w:val="en-ID"/>
        </w:rPr>
        <w:t>milenial</w:t>
      </w:r>
      <w:proofErr w:type="spellEnd"/>
      <w:r w:rsidRPr="00AE59C1">
        <w:rPr>
          <w:rFonts w:ascii="Calibri" w:hAnsi="Calibri" w:cs="Calibri"/>
          <w:color w:val="000000" w:themeColor="text1"/>
          <w:lang w:val="en-ID"/>
        </w:rPr>
        <w:t xml:space="preserve">. </w:t>
      </w:r>
      <w:hyperlink r:id="rId16" w:tgtFrame="_new" w:history="1">
        <w:r w:rsidRPr="00AE59C1">
          <w:rPr>
            <w:rStyle w:val="Hyperlink"/>
            <w:rFonts w:ascii="Calibri" w:hAnsi="Calibri" w:cs="Calibri"/>
            <w:color w:val="000000" w:themeColor="text1"/>
            <w:sz w:val="24"/>
            <w:szCs w:val="24"/>
            <w:shd w:val="clear" w:color="auto" w:fill="auto"/>
            <w:lang w:val="en-ID"/>
          </w:rPr>
          <w:t>https://www.kompas.id</w:t>
        </w:r>
      </w:hyperlink>
    </w:p>
    <w:p w14:paraId="5D824A4C"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Kompas.id. (2024, August 15). </w:t>
      </w:r>
      <w:proofErr w:type="spellStart"/>
      <w:r w:rsidRPr="00AE59C1">
        <w:rPr>
          <w:rFonts w:ascii="Calibri" w:hAnsi="Calibri" w:cs="Calibri"/>
          <w:i/>
          <w:iCs/>
          <w:color w:val="000000" w:themeColor="text1"/>
          <w:lang w:val="en-ID"/>
        </w:rPr>
        <w:t>Mengapa</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kafe</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kedai</w:t>
      </w:r>
      <w:proofErr w:type="spellEnd"/>
      <w:r w:rsidRPr="00AE59C1">
        <w:rPr>
          <w:rFonts w:ascii="Calibri" w:hAnsi="Calibri" w:cs="Calibri"/>
          <w:i/>
          <w:iCs/>
          <w:color w:val="000000" w:themeColor="text1"/>
          <w:lang w:val="en-ID"/>
        </w:rPr>
        <w:t xml:space="preserve"> kopi </w:t>
      </w:r>
      <w:proofErr w:type="spellStart"/>
      <w:r w:rsidRPr="00AE59C1">
        <w:rPr>
          <w:rFonts w:ascii="Calibri" w:hAnsi="Calibri" w:cs="Calibri"/>
          <w:i/>
          <w:iCs/>
          <w:color w:val="000000" w:themeColor="text1"/>
          <w:lang w:val="en-ID"/>
        </w:rPr>
        <w:t>kian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marak</w:t>
      </w:r>
      <w:proofErr w:type="spellEnd"/>
      <w:r w:rsidRPr="00AE59C1">
        <w:rPr>
          <w:rFonts w:ascii="Calibri" w:hAnsi="Calibri" w:cs="Calibri"/>
          <w:i/>
          <w:iCs/>
          <w:color w:val="000000" w:themeColor="text1"/>
          <w:lang w:val="en-ID"/>
        </w:rPr>
        <w:t xml:space="preserve"> di Indonesia</w:t>
      </w:r>
      <w:r w:rsidRPr="00AE59C1">
        <w:rPr>
          <w:rFonts w:ascii="Calibri" w:hAnsi="Calibri" w:cs="Calibri"/>
          <w:color w:val="000000" w:themeColor="text1"/>
          <w:lang w:val="en-ID"/>
        </w:rPr>
        <w:t xml:space="preserve">. </w:t>
      </w:r>
      <w:hyperlink r:id="rId17" w:tgtFrame="_new" w:history="1">
        <w:r w:rsidRPr="00AE59C1">
          <w:rPr>
            <w:rStyle w:val="Hyperlink"/>
            <w:rFonts w:ascii="Calibri" w:hAnsi="Calibri" w:cs="Calibri"/>
            <w:color w:val="000000" w:themeColor="text1"/>
            <w:sz w:val="24"/>
            <w:szCs w:val="24"/>
            <w:shd w:val="clear" w:color="auto" w:fill="auto"/>
            <w:lang w:val="en-ID"/>
          </w:rPr>
          <w:t>https://www.kompas.id/baca/riset/2024/08/15/mengapa-kafe-dan-kedai-kopi-kian-marak-di-indonesia</w:t>
        </w:r>
      </w:hyperlink>
    </w:p>
    <w:p w14:paraId="6A692238"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Kompas.id. (2025, March 27). </w:t>
      </w:r>
      <w:proofErr w:type="spellStart"/>
      <w:r w:rsidRPr="00AE59C1">
        <w:rPr>
          <w:rFonts w:ascii="Calibri" w:hAnsi="Calibri" w:cs="Calibri"/>
          <w:i/>
          <w:iCs/>
          <w:color w:val="000000" w:themeColor="text1"/>
          <w:lang w:val="en-ID"/>
        </w:rPr>
        <w:t>Mengintip</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tantangan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xml:space="preserve"> kopi 2025</w:t>
      </w:r>
      <w:r w:rsidRPr="00AE59C1">
        <w:rPr>
          <w:rFonts w:ascii="Calibri" w:hAnsi="Calibri" w:cs="Calibri"/>
          <w:color w:val="000000" w:themeColor="text1"/>
          <w:lang w:val="en-ID"/>
        </w:rPr>
        <w:t xml:space="preserve">. </w:t>
      </w:r>
      <w:hyperlink r:id="rId18" w:tgtFrame="_new" w:history="1">
        <w:r w:rsidRPr="00AE59C1">
          <w:rPr>
            <w:rStyle w:val="Hyperlink"/>
            <w:rFonts w:ascii="Calibri" w:hAnsi="Calibri" w:cs="Calibri"/>
            <w:color w:val="000000" w:themeColor="text1"/>
            <w:sz w:val="24"/>
            <w:szCs w:val="24"/>
            <w:shd w:val="clear" w:color="auto" w:fill="auto"/>
            <w:lang w:val="en-ID"/>
          </w:rPr>
          <w:t>https://www.kompas.id/artikel/mengintip-tren-dan-tantangan-bisnis-kopi-2025</w:t>
        </w:r>
      </w:hyperlink>
    </w:p>
    <w:p w14:paraId="5E52ABAA"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Kompasiana</w:t>
      </w:r>
      <w:proofErr w:type="spellEnd"/>
      <w:r w:rsidRPr="00AE59C1">
        <w:rPr>
          <w:rFonts w:ascii="Calibri" w:hAnsi="Calibri" w:cs="Calibri"/>
          <w:color w:val="000000" w:themeColor="text1"/>
          <w:lang w:val="en-ID"/>
        </w:rPr>
        <w:t xml:space="preserve">. (2024). </w:t>
      </w:r>
      <w:proofErr w:type="spellStart"/>
      <w:r w:rsidRPr="00AE59C1">
        <w:rPr>
          <w:rFonts w:ascii="Calibri" w:hAnsi="Calibri" w:cs="Calibri"/>
          <w:i/>
          <w:iCs/>
          <w:color w:val="000000" w:themeColor="text1"/>
          <w:lang w:val="en-ID"/>
        </w:rPr>
        <w:t>Rekomendasi</w:t>
      </w:r>
      <w:proofErr w:type="spellEnd"/>
      <w:r w:rsidRPr="00AE59C1">
        <w:rPr>
          <w:rFonts w:ascii="Calibri" w:hAnsi="Calibri" w:cs="Calibri"/>
          <w:i/>
          <w:iCs/>
          <w:color w:val="000000" w:themeColor="text1"/>
          <w:lang w:val="en-ID"/>
        </w:rPr>
        <w:t xml:space="preserve"> street coffee rating </w:t>
      </w:r>
      <w:proofErr w:type="spellStart"/>
      <w:r w:rsidRPr="00AE59C1">
        <w:rPr>
          <w:rFonts w:ascii="Calibri" w:hAnsi="Calibri" w:cs="Calibri"/>
          <w:i/>
          <w:iCs/>
          <w:color w:val="000000" w:themeColor="text1"/>
          <w:lang w:val="en-ID"/>
        </w:rPr>
        <w:t>terbaik</w:t>
      </w:r>
      <w:proofErr w:type="spellEnd"/>
      <w:r w:rsidRPr="00AE59C1">
        <w:rPr>
          <w:rFonts w:ascii="Calibri" w:hAnsi="Calibri" w:cs="Calibri"/>
          <w:i/>
          <w:iCs/>
          <w:color w:val="000000" w:themeColor="text1"/>
          <w:lang w:val="en-ID"/>
        </w:rPr>
        <w:t xml:space="preserve"> di Yogyakarta</w:t>
      </w:r>
      <w:r w:rsidRPr="00AE59C1">
        <w:rPr>
          <w:rFonts w:ascii="Calibri" w:hAnsi="Calibri" w:cs="Calibri"/>
          <w:color w:val="000000" w:themeColor="text1"/>
          <w:lang w:val="en-ID"/>
        </w:rPr>
        <w:t xml:space="preserve">. </w:t>
      </w:r>
      <w:hyperlink r:id="rId19" w:tgtFrame="_new" w:history="1">
        <w:r w:rsidRPr="00AE59C1">
          <w:rPr>
            <w:rStyle w:val="Hyperlink"/>
            <w:rFonts w:ascii="Calibri" w:hAnsi="Calibri" w:cs="Calibri"/>
            <w:color w:val="000000" w:themeColor="text1"/>
            <w:sz w:val="24"/>
            <w:szCs w:val="24"/>
            <w:shd w:val="clear" w:color="auto" w:fill="auto"/>
            <w:lang w:val="en-ID"/>
          </w:rPr>
          <w:t>https://www.kompasiana.com/audreyvania7407/669002f4ed641520063544a2/rekomendasi-street-coffee-rating-terbaik-di-yogyakarta</w:t>
        </w:r>
      </w:hyperlink>
    </w:p>
    <w:p w14:paraId="24907320" w14:textId="653446D3"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Kompasiana</w:t>
      </w:r>
      <w:proofErr w:type="spellEnd"/>
      <w:r w:rsidRPr="00AE59C1">
        <w:rPr>
          <w:rFonts w:ascii="Calibri" w:hAnsi="Calibri" w:cs="Calibri"/>
          <w:color w:val="000000" w:themeColor="text1"/>
          <w:lang w:val="en-ID"/>
        </w:rPr>
        <w:t xml:space="preserve">. (2025, March 27). </w:t>
      </w:r>
      <w:r w:rsidRPr="00AE59C1">
        <w:rPr>
          <w:rFonts w:ascii="Calibri" w:hAnsi="Calibri" w:cs="Calibri"/>
          <w:i/>
          <w:iCs/>
          <w:color w:val="000000" w:themeColor="text1"/>
          <w:lang w:val="en-ID"/>
        </w:rPr>
        <w:t xml:space="preserve">Street coffee di </w:t>
      </w:r>
      <w:proofErr w:type="spellStart"/>
      <w:r w:rsidRPr="00AE59C1">
        <w:rPr>
          <w:rFonts w:ascii="Calibri" w:hAnsi="Calibri" w:cs="Calibri"/>
          <w:i/>
          <w:iCs/>
          <w:color w:val="000000" w:themeColor="text1"/>
          <w:lang w:val="en-ID"/>
        </w:rPr>
        <w:t>Kotabaru</w:t>
      </w:r>
      <w:proofErr w:type="spellEnd"/>
      <w:r w:rsidRPr="00AE59C1">
        <w:rPr>
          <w:rFonts w:ascii="Calibri" w:hAnsi="Calibri" w:cs="Calibri"/>
          <w:i/>
          <w:iCs/>
          <w:color w:val="000000" w:themeColor="text1"/>
          <w:lang w:val="en-ID"/>
        </w:rPr>
        <w:t xml:space="preserve">: Tren </w:t>
      </w:r>
      <w:proofErr w:type="spellStart"/>
      <w:r w:rsidRPr="00AE59C1">
        <w:rPr>
          <w:rFonts w:ascii="Calibri" w:hAnsi="Calibri" w:cs="Calibri"/>
          <w:i/>
          <w:iCs/>
          <w:color w:val="000000" w:themeColor="text1"/>
          <w:lang w:val="en-ID"/>
        </w:rPr>
        <w:t>baru</w:t>
      </w:r>
      <w:proofErr w:type="spellEnd"/>
      <w:r w:rsidRPr="00AE59C1">
        <w:rPr>
          <w:rFonts w:ascii="Calibri" w:hAnsi="Calibri" w:cs="Calibri"/>
          <w:i/>
          <w:iCs/>
          <w:color w:val="000000" w:themeColor="text1"/>
          <w:lang w:val="en-ID"/>
        </w:rPr>
        <w:t xml:space="preserve"> yang </w:t>
      </w:r>
      <w:proofErr w:type="spellStart"/>
      <w:r w:rsidRPr="00AE59C1">
        <w:rPr>
          <w:rFonts w:ascii="Calibri" w:hAnsi="Calibri" w:cs="Calibri"/>
          <w:i/>
          <w:iCs/>
          <w:color w:val="000000" w:themeColor="text1"/>
          <w:lang w:val="en-ID"/>
        </w:rPr>
        <w:t>menciptakan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ruang</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sosial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bagi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generasi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muda</w:t>
      </w:r>
      <w:proofErr w:type="spellEnd"/>
      <w:r w:rsidRPr="00AE59C1">
        <w:rPr>
          <w:rFonts w:ascii="Calibri" w:hAnsi="Calibri" w:cs="Calibri"/>
          <w:color w:val="000000" w:themeColor="text1"/>
          <w:lang w:val="en-ID"/>
        </w:rPr>
        <w:t>.</w:t>
      </w:r>
      <w:r w:rsidR="0065448D" w:rsidRPr="00AE59C1">
        <w:rPr>
          <w:rFonts w:ascii="Calibri" w:hAnsi="Calibri" w:cs="Calibri"/>
          <w:color w:val="000000" w:themeColor="text1"/>
          <w:lang w:val="en-ID"/>
        </w:rPr>
        <w:t xml:space="preserve"> </w:t>
      </w:r>
      <w:hyperlink r:id="rId20" w:history="1">
        <w:r w:rsidR="007C7373" w:rsidRPr="00AE59C1">
          <w:rPr>
            <w:rStyle w:val="Hyperlink"/>
            <w:rFonts w:ascii="Calibri" w:hAnsi="Calibri" w:cs="Calibri"/>
            <w:color w:val="000000" w:themeColor="text1"/>
            <w:sz w:val="24"/>
            <w:szCs w:val="24"/>
            <w:shd w:val="clear" w:color="auto" w:fill="auto"/>
            <w:lang w:val="en-ID"/>
          </w:rPr>
          <w:t>https://www.kompasiana.com/marshandaazahra3483/67825f6534777c57044eead2/street-coffee-di-kotabaru-tren-baru-yang-menciptakan-ruang-sosial-bagi-generasi-muda</w:t>
        </w:r>
      </w:hyperlink>
    </w:p>
    <w:p w14:paraId="549D4859"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Kotler, P., &amp; Keller, K. L. (2016). </w:t>
      </w:r>
      <w:r w:rsidRPr="00AE59C1">
        <w:rPr>
          <w:rFonts w:ascii="Calibri" w:hAnsi="Calibri" w:cs="Calibri"/>
          <w:i/>
          <w:iCs/>
          <w:color w:val="000000" w:themeColor="text1"/>
          <w:lang w:val="en-ID"/>
        </w:rPr>
        <w:t>Marketing management</w:t>
      </w:r>
      <w:r w:rsidRPr="00AE59C1">
        <w:rPr>
          <w:rFonts w:ascii="Calibri" w:hAnsi="Calibri" w:cs="Calibri"/>
          <w:color w:val="000000" w:themeColor="text1"/>
          <w:lang w:val="en-ID"/>
        </w:rPr>
        <w:t xml:space="preserve"> (15th ed.). Pearson.</w:t>
      </w:r>
    </w:p>
    <w:p w14:paraId="30ED613D"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Liputan6. (2024). </w:t>
      </w:r>
      <w:r w:rsidRPr="00AE59C1">
        <w:rPr>
          <w:rFonts w:ascii="Calibri" w:hAnsi="Calibri" w:cs="Calibri"/>
          <w:i/>
          <w:iCs/>
          <w:color w:val="000000" w:themeColor="text1"/>
          <w:lang w:val="en-ID"/>
        </w:rPr>
        <w:t xml:space="preserve">Ini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minum</w:t>
      </w:r>
      <w:proofErr w:type="spellEnd"/>
      <w:r w:rsidRPr="00AE59C1">
        <w:rPr>
          <w:rFonts w:ascii="Calibri" w:hAnsi="Calibri" w:cs="Calibri"/>
          <w:i/>
          <w:iCs/>
          <w:color w:val="000000" w:themeColor="text1"/>
          <w:lang w:val="en-ID"/>
        </w:rPr>
        <w:t xml:space="preserve"> kopi </w:t>
      </w:r>
      <w:proofErr w:type="spellStart"/>
      <w:r w:rsidRPr="00AE59C1">
        <w:rPr>
          <w:rFonts w:ascii="Calibri" w:hAnsi="Calibri" w:cs="Calibri"/>
          <w:i/>
          <w:iCs/>
          <w:color w:val="000000" w:themeColor="text1"/>
          <w:lang w:val="en-ID"/>
        </w:rPr>
        <w:t>bagi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kalangan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muda</w:t>
      </w:r>
      <w:proofErr w:type="spellEnd"/>
      <w:r w:rsidRPr="00AE59C1">
        <w:rPr>
          <w:rFonts w:ascii="Calibri" w:hAnsi="Calibri" w:cs="Calibri"/>
          <w:i/>
          <w:iCs/>
          <w:color w:val="000000" w:themeColor="text1"/>
          <w:lang w:val="en-ID"/>
        </w:rPr>
        <w:t xml:space="preserve"> Indonesia</w:t>
      </w:r>
      <w:r w:rsidRPr="00AE59C1">
        <w:rPr>
          <w:rFonts w:ascii="Calibri" w:hAnsi="Calibri" w:cs="Calibri"/>
          <w:color w:val="000000" w:themeColor="text1"/>
          <w:lang w:val="en-ID"/>
        </w:rPr>
        <w:t xml:space="preserve">. </w:t>
      </w:r>
      <w:hyperlink r:id="rId21" w:tgtFrame="_new" w:history="1">
        <w:r w:rsidRPr="00AE59C1">
          <w:rPr>
            <w:rStyle w:val="Hyperlink"/>
            <w:rFonts w:ascii="Calibri" w:hAnsi="Calibri" w:cs="Calibri"/>
            <w:color w:val="000000" w:themeColor="text1"/>
            <w:sz w:val="24"/>
            <w:szCs w:val="24"/>
            <w:shd w:val="clear" w:color="auto" w:fill="auto"/>
            <w:lang w:val="en-ID"/>
          </w:rPr>
          <w:t>https://www.liputan6.com</w:t>
        </w:r>
      </w:hyperlink>
    </w:p>
    <w:p w14:paraId="3E635031"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Muhafi, N. N., </w:t>
      </w:r>
      <w:proofErr w:type="spellStart"/>
      <w:r w:rsidRPr="00AE59C1">
        <w:rPr>
          <w:rFonts w:ascii="Calibri" w:hAnsi="Calibri" w:cs="Calibri"/>
          <w:color w:val="000000" w:themeColor="text1"/>
          <w:lang w:val="en-ID"/>
        </w:rPr>
        <w:t>Alamsyah</w:t>
      </w:r>
      <w:proofErr w:type="spellEnd"/>
      <w:r w:rsidRPr="00AE59C1">
        <w:rPr>
          <w:rFonts w:ascii="Calibri" w:hAnsi="Calibri" w:cs="Calibri"/>
          <w:color w:val="000000" w:themeColor="text1"/>
          <w:lang w:val="en-ID"/>
        </w:rPr>
        <w:t xml:space="preserve">, N., &amp; Rizal, R. (2023).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coffee shop </w:t>
      </w:r>
      <w:proofErr w:type="spellStart"/>
      <w:r w:rsidRPr="00AE59C1">
        <w:rPr>
          <w:rFonts w:ascii="Calibri" w:hAnsi="Calibri" w:cs="Calibri"/>
          <w:color w:val="000000" w:themeColor="text1"/>
          <w:lang w:val="en-ID"/>
        </w:rPr>
        <w:t>menggunakan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metode</w:t>
      </w:r>
      <w:proofErr w:type="spellEnd"/>
      <w:r w:rsidRPr="00AE59C1">
        <w:rPr>
          <w:rFonts w:ascii="Calibri" w:hAnsi="Calibri" w:cs="Calibri"/>
          <w:color w:val="000000" w:themeColor="text1"/>
          <w:lang w:val="en-ID"/>
        </w:rPr>
        <w:t xml:space="preserve"> Business Model Canvas dan Quantitative Strategic Planning Matrix: Studi </w:t>
      </w:r>
      <w:proofErr w:type="spellStart"/>
      <w:r w:rsidRPr="00AE59C1">
        <w:rPr>
          <w:rFonts w:ascii="Calibri" w:hAnsi="Calibri" w:cs="Calibri"/>
          <w:color w:val="000000" w:themeColor="text1"/>
          <w:lang w:val="en-ID"/>
        </w:rPr>
        <w:t>kasus</w:t>
      </w:r>
      <w:proofErr w:type="spellEnd"/>
      <w:r w:rsidRPr="00AE59C1">
        <w:rPr>
          <w:rFonts w:ascii="Calibri" w:hAnsi="Calibri" w:cs="Calibri"/>
          <w:color w:val="000000" w:themeColor="text1"/>
          <w:lang w:val="en-ID"/>
        </w:rPr>
        <w:t xml:space="preserve"> Coffee Shop Kopi Dul. </w:t>
      </w:r>
      <w:r w:rsidRPr="00AE59C1">
        <w:rPr>
          <w:rFonts w:ascii="Calibri" w:hAnsi="Calibri" w:cs="Calibri"/>
          <w:i/>
          <w:iCs/>
          <w:color w:val="000000" w:themeColor="text1"/>
          <w:lang w:val="en-ID"/>
        </w:rPr>
        <w:t xml:space="preserve">Journal of Optimization System and </w:t>
      </w:r>
      <w:proofErr w:type="spellStart"/>
      <w:r w:rsidRPr="00AE59C1">
        <w:rPr>
          <w:rFonts w:ascii="Calibri" w:hAnsi="Calibri" w:cs="Calibri"/>
          <w:i/>
          <w:iCs/>
          <w:color w:val="000000" w:themeColor="text1"/>
          <w:lang w:val="en-ID"/>
        </w:rPr>
        <w:t>Ergonomy</w:t>
      </w:r>
      <w:proofErr w:type="spellEnd"/>
      <w:r w:rsidRPr="00AE59C1">
        <w:rPr>
          <w:rFonts w:ascii="Calibri" w:hAnsi="Calibri" w:cs="Calibri"/>
          <w:i/>
          <w:iCs/>
          <w:color w:val="000000" w:themeColor="text1"/>
          <w:lang w:val="en-ID"/>
        </w:rPr>
        <w:t xml:space="preserve"> Implementation (JOSEON), 1</w:t>
      </w:r>
      <w:r w:rsidRPr="00AE59C1">
        <w:rPr>
          <w:rFonts w:ascii="Calibri" w:hAnsi="Calibri" w:cs="Calibri"/>
          <w:color w:val="000000" w:themeColor="text1"/>
          <w:lang w:val="en-ID"/>
        </w:rPr>
        <w:t xml:space="preserve">(2), 1–10. </w:t>
      </w:r>
      <w:hyperlink r:id="rId22" w:tgtFrame="_new" w:history="1">
        <w:r w:rsidRPr="00AE59C1">
          <w:rPr>
            <w:rStyle w:val="Hyperlink"/>
            <w:rFonts w:ascii="Calibri" w:hAnsi="Calibri" w:cs="Calibri"/>
            <w:color w:val="000000" w:themeColor="text1"/>
            <w:sz w:val="24"/>
            <w:szCs w:val="24"/>
            <w:shd w:val="clear" w:color="auto" w:fill="auto"/>
            <w:lang w:val="en-ID"/>
          </w:rPr>
          <w:t>https://doi.org/10.54378/joseon.v1i02.7566</w:t>
        </w:r>
      </w:hyperlink>
    </w:p>
    <w:p w14:paraId="03083D00"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Nugroho, A., &amp; Cahyani, L. (2019). </w:t>
      </w:r>
      <w:proofErr w:type="spellStart"/>
      <w:r w:rsidRPr="00AE59C1">
        <w:rPr>
          <w:rFonts w:ascii="Calibri" w:hAnsi="Calibri" w:cs="Calibri"/>
          <w:color w:val="000000" w:themeColor="text1"/>
          <w:lang w:val="en-ID"/>
        </w:rPr>
        <w:t>Penerapan</w:t>
      </w:r>
      <w:proofErr w:type="spellEnd"/>
      <w:r w:rsidRPr="00AE59C1">
        <w:rPr>
          <w:rFonts w:ascii="Calibri" w:hAnsi="Calibri" w:cs="Calibri"/>
          <w:color w:val="000000" w:themeColor="text1"/>
          <w:lang w:val="en-ID"/>
        </w:rPr>
        <w:t xml:space="preserve"> Business Model Canvas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meningkatkan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kinerja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UMKM di Indonesia.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Bisnis dan </w:t>
      </w:r>
      <w:proofErr w:type="spellStart"/>
      <w:r w:rsidRPr="00AE59C1">
        <w:rPr>
          <w:rFonts w:ascii="Calibri" w:hAnsi="Calibri" w:cs="Calibri"/>
          <w:i/>
          <w:iCs/>
          <w:color w:val="000000" w:themeColor="text1"/>
          <w:lang w:val="en-ID"/>
        </w:rPr>
        <w:t>Kewirausahaan</w:t>
      </w:r>
      <w:proofErr w:type="spellEnd"/>
      <w:r w:rsidRPr="00AE59C1">
        <w:rPr>
          <w:rFonts w:ascii="Calibri" w:hAnsi="Calibri" w:cs="Calibri"/>
          <w:i/>
          <w:iCs/>
          <w:color w:val="000000" w:themeColor="text1"/>
          <w:lang w:val="en-ID"/>
        </w:rPr>
        <w:t>, 15</w:t>
      </w:r>
      <w:r w:rsidRPr="00AE59C1">
        <w:rPr>
          <w:rFonts w:ascii="Calibri" w:hAnsi="Calibri" w:cs="Calibri"/>
          <w:color w:val="000000" w:themeColor="text1"/>
          <w:lang w:val="en-ID"/>
        </w:rPr>
        <w:t>(1), 45–59.</w:t>
      </w:r>
    </w:p>
    <w:p w14:paraId="6E18CA44"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Nutapos</w:t>
      </w:r>
      <w:proofErr w:type="spellEnd"/>
      <w:r w:rsidRPr="00AE59C1">
        <w:rPr>
          <w:rFonts w:ascii="Calibri" w:hAnsi="Calibri" w:cs="Calibri"/>
          <w:color w:val="000000" w:themeColor="text1"/>
          <w:lang w:val="en-ID"/>
        </w:rPr>
        <w:t xml:space="preserve">. (2024). </w:t>
      </w:r>
      <w:r w:rsidRPr="00AE59C1">
        <w:rPr>
          <w:rFonts w:ascii="Calibri" w:hAnsi="Calibri" w:cs="Calibri"/>
          <w:i/>
          <w:iCs/>
          <w:color w:val="000000" w:themeColor="text1"/>
          <w:lang w:val="en-ID"/>
        </w:rPr>
        <w:t xml:space="preserve">Street coffee Jogja: </w:t>
      </w:r>
      <w:proofErr w:type="spellStart"/>
      <w:r w:rsidRPr="00AE59C1">
        <w:rPr>
          <w:rFonts w:ascii="Calibri" w:hAnsi="Calibri" w:cs="Calibri"/>
          <w:i/>
          <w:iCs/>
          <w:color w:val="000000" w:themeColor="text1"/>
          <w:lang w:val="en-ID"/>
        </w:rPr>
        <w:t>Fenomena</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pelaku</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bisnisnya</w:t>
      </w:r>
      <w:proofErr w:type="spellEnd"/>
      <w:r w:rsidRPr="00AE59C1">
        <w:rPr>
          <w:rFonts w:ascii="Calibri" w:hAnsi="Calibri" w:cs="Calibri"/>
          <w:color w:val="000000" w:themeColor="text1"/>
          <w:lang w:val="en-ID"/>
        </w:rPr>
        <w:t xml:space="preserve">. </w:t>
      </w:r>
      <w:hyperlink r:id="rId23" w:tgtFrame="_new" w:history="1">
        <w:r w:rsidRPr="00AE59C1">
          <w:rPr>
            <w:rStyle w:val="Hyperlink"/>
            <w:rFonts w:ascii="Calibri" w:hAnsi="Calibri" w:cs="Calibri"/>
            <w:color w:val="000000" w:themeColor="text1"/>
            <w:sz w:val="24"/>
            <w:szCs w:val="24"/>
            <w:shd w:val="clear" w:color="auto" w:fill="auto"/>
            <w:lang w:val="en-ID"/>
          </w:rPr>
          <w:t>https://nutapos.com/post/street-coffee-jogja/</w:t>
        </w:r>
      </w:hyperlink>
    </w:p>
    <w:p w14:paraId="4814856C" w14:textId="3F21C6D8"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Nutapos</w:t>
      </w:r>
      <w:proofErr w:type="spellEnd"/>
      <w:r w:rsidRPr="00AE59C1">
        <w:rPr>
          <w:rFonts w:ascii="Calibri" w:hAnsi="Calibri" w:cs="Calibri"/>
          <w:color w:val="000000" w:themeColor="text1"/>
          <w:lang w:val="en-ID"/>
        </w:rPr>
        <w:t xml:space="preserve">. (2025, March 27). </w:t>
      </w:r>
      <w:r w:rsidRPr="00AE59C1">
        <w:rPr>
          <w:rFonts w:ascii="Calibri" w:hAnsi="Calibri" w:cs="Calibri"/>
          <w:i/>
          <w:iCs/>
          <w:color w:val="000000" w:themeColor="text1"/>
          <w:lang w:val="en-ID"/>
        </w:rPr>
        <w:t xml:space="preserve">3 </w:t>
      </w:r>
      <w:proofErr w:type="spellStart"/>
      <w:r w:rsidRPr="00AE59C1">
        <w:rPr>
          <w:rFonts w:ascii="Calibri" w:hAnsi="Calibri" w:cs="Calibri"/>
          <w:i/>
          <w:iCs/>
          <w:color w:val="000000" w:themeColor="text1"/>
          <w:lang w:val="en-ID"/>
        </w:rPr>
        <w:t>faktor</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pendorong</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street coffee di Indonesia</w:t>
      </w:r>
      <w:r w:rsidRPr="00AE59C1">
        <w:rPr>
          <w:rFonts w:ascii="Calibri" w:hAnsi="Calibri" w:cs="Calibri"/>
          <w:color w:val="000000" w:themeColor="text1"/>
          <w:lang w:val="en-ID"/>
        </w:rPr>
        <w:t>.</w:t>
      </w:r>
      <w:r w:rsidR="009308CD" w:rsidRPr="00AE59C1">
        <w:rPr>
          <w:rFonts w:ascii="Calibri" w:hAnsi="Calibri" w:cs="Calibri"/>
          <w:color w:val="000000" w:themeColor="text1"/>
          <w:lang w:val="en-ID"/>
        </w:rPr>
        <w:t xml:space="preserve"> </w:t>
      </w:r>
      <w:hyperlink r:id="rId24" w:history="1">
        <w:r w:rsidR="007E4D9D" w:rsidRPr="00AE59C1">
          <w:rPr>
            <w:rStyle w:val="Hyperlink"/>
            <w:rFonts w:ascii="Calibri" w:hAnsi="Calibri" w:cs="Calibri"/>
            <w:color w:val="000000" w:themeColor="text1"/>
            <w:sz w:val="24"/>
            <w:szCs w:val="24"/>
            <w:shd w:val="clear" w:color="auto" w:fill="auto"/>
            <w:lang w:val="en-ID"/>
          </w:rPr>
          <w:t>https://nutapos.com/post/street-coffee</w:t>
        </w:r>
      </w:hyperlink>
    </w:p>
    <w:p w14:paraId="564F4E3C"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Osterwalder, A., &amp; Pigneur, Y. (2010). </w:t>
      </w:r>
      <w:r w:rsidRPr="00AE59C1">
        <w:rPr>
          <w:rFonts w:ascii="Calibri" w:hAnsi="Calibri" w:cs="Calibri"/>
          <w:i/>
          <w:iCs/>
          <w:color w:val="000000" w:themeColor="text1"/>
          <w:lang w:val="en-ID"/>
        </w:rPr>
        <w:t>Business model generation</w:t>
      </w:r>
      <w:r w:rsidRPr="00AE59C1">
        <w:rPr>
          <w:rFonts w:ascii="Calibri" w:hAnsi="Calibri" w:cs="Calibri"/>
          <w:color w:val="000000" w:themeColor="text1"/>
          <w:lang w:val="en-ID"/>
        </w:rPr>
        <w:t>. John Wiley &amp; Sons.</w:t>
      </w:r>
    </w:p>
    <w:p w14:paraId="3B793102"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Permatasari</w:t>
      </w:r>
      <w:proofErr w:type="spellEnd"/>
      <w:r w:rsidRPr="00AE59C1">
        <w:rPr>
          <w:rFonts w:ascii="Calibri" w:hAnsi="Calibri" w:cs="Calibri"/>
          <w:color w:val="000000" w:themeColor="text1"/>
          <w:lang w:val="en-ID"/>
        </w:rPr>
        <w:t xml:space="preserve">, D. N. C., &amp; Azam, U. (2024). Strategi personal branding </w:t>
      </w:r>
      <w:proofErr w:type="spellStart"/>
      <w:r w:rsidRPr="00AE59C1">
        <w:rPr>
          <w:rFonts w:ascii="Calibri" w:hAnsi="Calibri" w:cs="Calibri"/>
          <w:color w:val="000000" w:themeColor="text1"/>
          <w:lang w:val="en-ID"/>
        </w:rPr>
        <w:t>melalui</w:t>
      </w:r>
      <w:proofErr w:type="spellEnd"/>
      <w:r w:rsidRPr="00AE59C1">
        <w:rPr>
          <w:rFonts w:ascii="Calibri" w:hAnsi="Calibri" w:cs="Calibri"/>
          <w:color w:val="000000" w:themeColor="text1"/>
          <w:lang w:val="en-ID"/>
        </w:rPr>
        <w:t xml:space="preserve"> media digital podcast. </w:t>
      </w:r>
      <w:r w:rsidRPr="00AE59C1">
        <w:rPr>
          <w:rFonts w:ascii="Calibri" w:hAnsi="Calibri" w:cs="Calibri"/>
          <w:i/>
          <w:iCs/>
          <w:color w:val="000000" w:themeColor="text1"/>
          <w:lang w:val="en-ID"/>
        </w:rPr>
        <w:t>Bina Cipta, 3</w:t>
      </w:r>
      <w:r w:rsidRPr="00AE59C1">
        <w:rPr>
          <w:rFonts w:ascii="Calibri" w:hAnsi="Calibri" w:cs="Calibri"/>
          <w:color w:val="000000" w:themeColor="text1"/>
          <w:lang w:val="en-ID"/>
        </w:rPr>
        <w:t xml:space="preserve">(2), 98–115. </w:t>
      </w:r>
      <w:hyperlink r:id="rId25" w:tgtFrame="_new" w:history="1">
        <w:r w:rsidRPr="00AE59C1">
          <w:rPr>
            <w:rStyle w:val="Hyperlink"/>
            <w:rFonts w:ascii="Calibri" w:hAnsi="Calibri" w:cs="Calibri"/>
            <w:color w:val="000000" w:themeColor="text1"/>
            <w:sz w:val="24"/>
            <w:szCs w:val="24"/>
            <w:shd w:val="clear" w:color="auto" w:fill="auto"/>
            <w:lang w:val="en-ID"/>
          </w:rPr>
          <w:t>https://doi.org/10.46837/binacipta.v3i2.54</w:t>
        </w:r>
      </w:hyperlink>
    </w:p>
    <w:p w14:paraId="3359F211" w14:textId="75B1F314"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lastRenderedPageBreak/>
        <w:t xml:space="preserve">Prabowo, H., &amp; Widodo, T. (2022). Model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hybrid </w:t>
      </w:r>
      <w:proofErr w:type="spellStart"/>
      <w:r w:rsidRPr="00AE59C1">
        <w:rPr>
          <w:rFonts w:ascii="Calibri" w:hAnsi="Calibri" w:cs="Calibri"/>
          <w:color w:val="000000" w:themeColor="text1"/>
          <w:lang w:val="en-ID"/>
        </w:rPr>
        <w:t>untuk</w:t>
      </w:r>
      <w:proofErr w:type="spellEnd"/>
      <w:r w:rsidRPr="00AE59C1">
        <w:rPr>
          <w:rFonts w:ascii="Calibri" w:hAnsi="Calibri" w:cs="Calibri"/>
          <w:color w:val="000000" w:themeColor="text1"/>
          <w:lang w:val="en-ID"/>
        </w:rPr>
        <w:t xml:space="preserve"> UMKM </w:t>
      </w:r>
      <w:proofErr w:type="spellStart"/>
      <w:r w:rsidRPr="00AE59C1">
        <w:rPr>
          <w:rFonts w:ascii="Calibri" w:hAnsi="Calibri" w:cs="Calibri"/>
          <w:color w:val="000000" w:themeColor="text1"/>
          <w:lang w:val="en-ID"/>
        </w:rPr>
        <w:t>pasca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pandemi</w:t>
      </w:r>
      <w:proofErr w:type="spellEnd"/>
      <w:r w:rsidRPr="00AE59C1">
        <w:rPr>
          <w:rFonts w:ascii="Calibri" w:hAnsi="Calibri" w:cs="Calibri"/>
          <w:color w:val="000000" w:themeColor="text1"/>
          <w:lang w:val="en-ID"/>
        </w:rPr>
        <w:t xml:space="preserve"> COVID-19: Integrasi digital dan </w:t>
      </w:r>
      <w:proofErr w:type="spellStart"/>
      <w:r w:rsidRPr="00AE59C1">
        <w:rPr>
          <w:rFonts w:ascii="Calibri" w:hAnsi="Calibri" w:cs="Calibri"/>
          <w:color w:val="000000" w:themeColor="text1"/>
          <w:lang w:val="en-ID"/>
        </w:rPr>
        <w:t>komunitas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dan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25</w:t>
      </w:r>
      <w:r w:rsidRPr="00AE59C1">
        <w:rPr>
          <w:rFonts w:ascii="Calibri" w:hAnsi="Calibri" w:cs="Calibri"/>
          <w:color w:val="000000" w:themeColor="text1"/>
          <w:lang w:val="en-ID"/>
        </w:rPr>
        <w:t>(1), 77–88.</w:t>
      </w:r>
      <w:r w:rsidR="007E4D9D" w:rsidRPr="00AE59C1">
        <w:rPr>
          <w:rFonts w:ascii="Calibri" w:hAnsi="Calibri" w:cs="Calibri"/>
          <w:color w:val="000000" w:themeColor="text1"/>
          <w:lang w:val="en-ID"/>
        </w:rPr>
        <w:t xml:space="preserve"> </w:t>
      </w:r>
      <w:hyperlink r:id="rId26" w:history="1">
        <w:r w:rsidR="00C32BBD" w:rsidRPr="00AE59C1">
          <w:rPr>
            <w:rStyle w:val="Hyperlink"/>
            <w:rFonts w:ascii="Calibri" w:hAnsi="Calibri" w:cs="Calibri"/>
            <w:color w:val="000000" w:themeColor="text1"/>
            <w:sz w:val="24"/>
            <w:szCs w:val="24"/>
            <w:shd w:val="clear" w:color="auto" w:fill="auto"/>
            <w:lang w:val="en-ID"/>
          </w:rPr>
          <w:t>https://ejournal.unair.ac.id/JEB/article/view/30679</w:t>
        </w:r>
      </w:hyperlink>
      <w:r w:rsidR="00621125" w:rsidRPr="00AE59C1">
        <w:rPr>
          <w:rFonts w:ascii="Calibri" w:hAnsi="Calibri" w:cs="Calibri"/>
          <w:color w:val="000000" w:themeColor="text1"/>
          <w:lang w:val="en-ID"/>
        </w:rPr>
        <w:t>m</w:t>
      </w:r>
    </w:p>
    <w:p w14:paraId="1CA855F0"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Putra, A., &amp; Wardana, I. K. (2021). </w:t>
      </w:r>
      <w:proofErr w:type="spellStart"/>
      <w:r w:rsidRPr="00AE59C1">
        <w:rPr>
          <w:rFonts w:ascii="Calibri" w:hAnsi="Calibri" w:cs="Calibri"/>
          <w:color w:val="000000" w:themeColor="text1"/>
          <w:lang w:val="en-ID"/>
        </w:rPr>
        <w:t>Tantangan</w:t>
      </w:r>
      <w:proofErr w:type="spellEnd"/>
      <w:r w:rsidRPr="00AE59C1">
        <w:rPr>
          <w:rFonts w:ascii="Calibri" w:hAnsi="Calibri" w:cs="Calibri"/>
          <w:color w:val="000000" w:themeColor="text1"/>
          <w:lang w:val="en-ID"/>
        </w:rPr>
        <w:t xml:space="preserve"> UMKM kopi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meningkatkan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daya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saing</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&amp;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10</w:t>
      </w:r>
      <w:r w:rsidRPr="00AE59C1">
        <w:rPr>
          <w:rFonts w:ascii="Calibri" w:hAnsi="Calibri" w:cs="Calibri"/>
          <w:color w:val="000000" w:themeColor="text1"/>
          <w:lang w:val="en-ID"/>
        </w:rPr>
        <w:t xml:space="preserve">(1), 55–63. </w:t>
      </w:r>
      <w:hyperlink r:id="rId27" w:tgtFrame="_new" w:history="1">
        <w:r w:rsidRPr="00AE59C1">
          <w:rPr>
            <w:rStyle w:val="Hyperlink"/>
            <w:rFonts w:ascii="Calibri" w:hAnsi="Calibri" w:cs="Calibri"/>
            <w:color w:val="000000" w:themeColor="text1"/>
            <w:sz w:val="24"/>
            <w:szCs w:val="24"/>
            <w:shd w:val="clear" w:color="auto" w:fill="auto"/>
            <w:lang w:val="en-ID"/>
          </w:rPr>
          <w:t>https://ejournal.stiesia.ac.id/index.php/jurnalekobis/article/view/3245</w:t>
        </w:r>
      </w:hyperlink>
    </w:p>
    <w:p w14:paraId="00F590EA"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Putra, R., &amp; </w:t>
      </w:r>
      <w:proofErr w:type="spellStart"/>
      <w:r w:rsidRPr="00AE59C1">
        <w:rPr>
          <w:rFonts w:ascii="Calibri" w:hAnsi="Calibri" w:cs="Calibri"/>
          <w:color w:val="000000" w:themeColor="text1"/>
          <w:lang w:val="en-ID"/>
        </w:rPr>
        <w:t>Kusnadi</w:t>
      </w:r>
      <w:proofErr w:type="spellEnd"/>
      <w:r w:rsidRPr="00AE59C1">
        <w:rPr>
          <w:rFonts w:ascii="Calibri" w:hAnsi="Calibri" w:cs="Calibri"/>
          <w:color w:val="000000" w:themeColor="text1"/>
          <w:lang w:val="en-ID"/>
        </w:rPr>
        <w:t xml:space="preserve">, R. (2021). Business Model Canvas pada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kecil</w:t>
      </w:r>
      <w:proofErr w:type="spellEnd"/>
      <w:r w:rsidRPr="00AE59C1">
        <w:rPr>
          <w:rFonts w:ascii="Calibri" w:hAnsi="Calibri" w:cs="Calibri"/>
          <w:color w:val="000000" w:themeColor="text1"/>
          <w:lang w:val="en-ID"/>
        </w:rPr>
        <w:t xml:space="preserve"> dan </w:t>
      </w:r>
      <w:proofErr w:type="spellStart"/>
      <w:r w:rsidRPr="00AE59C1">
        <w:rPr>
          <w:rFonts w:ascii="Calibri" w:hAnsi="Calibri" w:cs="Calibri"/>
          <w:color w:val="000000" w:themeColor="text1"/>
          <w:lang w:val="en-ID"/>
        </w:rPr>
        <w:t>menengah</w:t>
      </w:r>
      <w:proofErr w:type="spellEnd"/>
      <w:r w:rsidRPr="00AE59C1">
        <w:rPr>
          <w:rFonts w:ascii="Calibri" w:hAnsi="Calibri" w:cs="Calibri"/>
          <w:color w:val="000000" w:themeColor="text1"/>
          <w:lang w:val="en-ID"/>
        </w:rPr>
        <w:t xml:space="preserve"> di Indonesia.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Pengembangan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8</w:t>
      </w:r>
      <w:r w:rsidRPr="00AE59C1">
        <w:rPr>
          <w:rFonts w:ascii="Calibri" w:hAnsi="Calibri" w:cs="Calibri"/>
          <w:color w:val="000000" w:themeColor="text1"/>
          <w:lang w:val="en-ID"/>
        </w:rPr>
        <w:t>(4), 108–118.</w:t>
      </w:r>
    </w:p>
    <w:p w14:paraId="67C50160"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Radar Jogja. (2024a). </w:t>
      </w:r>
      <w:proofErr w:type="spellStart"/>
      <w:r w:rsidRPr="00AE59C1">
        <w:rPr>
          <w:rFonts w:ascii="Calibri" w:hAnsi="Calibri" w:cs="Calibri"/>
          <w:i/>
          <w:iCs/>
          <w:color w:val="000000" w:themeColor="text1"/>
          <w:lang w:val="en-ID"/>
        </w:rPr>
        <w:t>Menjelajahi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kuliner</w:t>
      </w:r>
      <w:proofErr w:type="spellEnd"/>
      <w:r w:rsidRPr="00AE59C1">
        <w:rPr>
          <w:rFonts w:ascii="Calibri" w:hAnsi="Calibri" w:cs="Calibri"/>
          <w:i/>
          <w:iCs/>
          <w:color w:val="000000" w:themeColor="text1"/>
          <w:lang w:val="en-ID"/>
        </w:rPr>
        <w:t xml:space="preserve"> Yogyakarta: Street Coffee </w:t>
      </w:r>
      <w:proofErr w:type="spellStart"/>
      <w:r w:rsidRPr="00AE59C1">
        <w:rPr>
          <w:rFonts w:ascii="Calibri" w:hAnsi="Calibri" w:cs="Calibri"/>
          <w:i/>
          <w:iCs/>
          <w:color w:val="000000" w:themeColor="text1"/>
          <w:lang w:val="en-ID"/>
        </w:rPr>
        <w:t>Kotabaru</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menjadi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ngopi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anak</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muda</w:t>
      </w:r>
      <w:proofErr w:type="spellEnd"/>
      <w:r w:rsidRPr="00AE59C1">
        <w:rPr>
          <w:rFonts w:ascii="Calibri" w:hAnsi="Calibri" w:cs="Calibri"/>
          <w:i/>
          <w:iCs/>
          <w:color w:val="000000" w:themeColor="text1"/>
          <w:lang w:val="en-ID"/>
        </w:rPr>
        <w:t xml:space="preserve"> di Jogja</w:t>
      </w:r>
      <w:r w:rsidRPr="00AE59C1">
        <w:rPr>
          <w:rFonts w:ascii="Calibri" w:hAnsi="Calibri" w:cs="Calibri"/>
          <w:color w:val="000000" w:themeColor="text1"/>
          <w:lang w:val="en-ID"/>
        </w:rPr>
        <w:t xml:space="preserve">. </w:t>
      </w:r>
      <w:hyperlink r:id="rId28" w:tgtFrame="_new" w:history="1">
        <w:r w:rsidRPr="00AE59C1">
          <w:rPr>
            <w:rStyle w:val="Hyperlink"/>
            <w:rFonts w:ascii="Calibri" w:hAnsi="Calibri" w:cs="Calibri"/>
            <w:color w:val="000000" w:themeColor="text1"/>
            <w:sz w:val="24"/>
            <w:szCs w:val="24"/>
            <w:shd w:val="clear" w:color="auto" w:fill="auto"/>
            <w:lang w:val="en-ID"/>
          </w:rPr>
          <w:t>https://radarjogja.jawapos.com</w:t>
        </w:r>
      </w:hyperlink>
    </w:p>
    <w:p w14:paraId="0BD2ABB4"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Radar Jogja. (2024b). </w:t>
      </w:r>
      <w:r w:rsidRPr="00AE59C1">
        <w:rPr>
          <w:rFonts w:ascii="Calibri" w:hAnsi="Calibri" w:cs="Calibri"/>
          <w:i/>
          <w:iCs/>
          <w:color w:val="000000" w:themeColor="text1"/>
          <w:lang w:val="en-ID"/>
        </w:rPr>
        <w:t xml:space="preserve">Street coffee </w:t>
      </w:r>
      <w:proofErr w:type="spellStart"/>
      <w:r w:rsidRPr="00AE59C1">
        <w:rPr>
          <w:rFonts w:ascii="Calibri" w:hAnsi="Calibri" w:cs="Calibri"/>
          <w:i/>
          <w:iCs/>
          <w:color w:val="000000" w:themeColor="text1"/>
          <w:lang w:val="en-ID"/>
        </w:rPr>
        <w:t>jadi</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tren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baru</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anak</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muda</w:t>
      </w:r>
      <w:proofErr w:type="spellEnd"/>
      <w:r w:rsidRPr="00AE59C1">
        <w:rPr>
          <w:rFonts w:ascii="Calibri" w:hAnsi="Calibri" w:cs="Calibri"/>
          <w:i/>
          <w:iCs/>
          <w:color w:val="000000" w:themeColor="text1"/>
          <w:lang w:val="en-ID"/>
        </w:rPr>
        <w:t xml:space="preserve"> Jogja</w:t>
      </w:r>
      <w:r w:rsidRPr="00AE59C1">
        <w:rPr>
          <w:rFonts w:ascii="Calibri" w:hAnsi="Calibri" w:cs="Calibri"/>
          <w:color w:val="000000" w:themeColor="text1"/>
          <w:lang w:val="en-ID"/>
        </w:rPr>
        <w:t xml:space="preserve">. </w:t>
      </w:r>
      <w:hyperlink r:id="rId29" w:tgtFrame="_new" w:history="1">
        <w:r w:rsidRPr="00AE59C1">
          <w:rPr>
            <w:rStyle w:val="Hyperlink"/>
            <w:rFonts w:ascii="Calibri" w:hAnsi="Calibri" w:cs="Calibri"/>
            <w:color w:val="000000" w:themeColor="text1"/>
            <w:sz w:val="24"/>
            <w:szCs w:val="24"/>
            <w:shd w:val="clear" w:color="auto" w:fill="auto"/>
            <w:lang w:val="en-ID"/>
          </w:rPr>
          <w:t>https://radarjogja.jawapos.com</w:t>
        </w:r>
      </w:hyperlink>
    </w:p>
    <w:p w14:paraId="2C11BF94"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Raharja</w:t>
      </w:r>
      <w:proofErr w:type="spellEnd"/>
      <w:r w:rsidRPr="00AE59C1">
        <w:rPr>
          <w:rFonts w:ascii="Calibri" w:hAnsi="Calibri" w:cs="Calibri"/>
          <w:color w:val="000000" w:themeColor="text1"/>
          <w:lang w:val="en-ID"/>
        </w:rPr>
        <w:t xml:space="preserve">, G. (2022). </w:t>
      </w:r>
      <w:proofErr w:type="spellStart"/>
      <w:r w:rsidRPr="00AE59C1">
        <w:rPr>
          <w:rFonts w:ascii="Calibri" w:hAnsi="Calibri" w:cs="Calibri"/>
          <w:color w:val="000000" w:themeColor="text1"/>
          <w:lang w:val="en-ID"/>
        </w:rPr>
        <w:t>Volatilitas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harga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komoditas</w:t>
      </w:r>
      <w:proofErr w:type="spellEnd"/>
      <w:r w:rsidRPr="00AE59C1">
        <w:rPr>
          <w:rFonts w:ascii="Calibri" w:hAnsi="Calibri" w:cs="Calibri"/>
          <w:color w:val="000000" w:themeColor="text1"/>
          <w:lang w:val="en-ID"/>
        </w:rPr>
        <w:t xml:space="preserve"> global dan </w:t>
      </w:r>
      <w:proofErr w:type="spellStart"/>
      <w:r w:rsidRPr="00AE59C1">
        <w:rPr>
          <w:rFonts w:ascii="Calibri" w:hAnsi="Calibri" w:cs="Calibri"/>
          <w:color w:val="000000" w:themeColor="text1"/>
          <w:lang w:val="en-ID"/>
        </w:rPr>
        <w:t>ketahanan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mikro</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Pembangunan, 23</w:t>
      </w:r>
      <w:r w:rsidRPr="00AE59C1">
        <w:rPr>
          <w:rFonts w:ascii="Calibri" w:hAnsi="Calibri" w:cs="Calibri"/>
          <w:color w:val="000000" w:themeColor="text1"/>
          <w:lang w:val="en-ID"/>
        </w:rPr>
        <w:t xml:space="preserve">(3), 201–215. </w:t>
      </w:r>
      <w:hyperlink r:id="rId30" w:tgtFrame="_new" w:history="1">
        <w:r w:rsidRPr="00AE59C1">
          <w:rPr>
            <w:rStyle w:val="Hyperlink"/>
            <w:rFonts w:ascii="Calibri" w:hAnsi="Calibri" w:cs="Calibri"/>
            <w:color w:val="000000" w:themeColor="text1"/>
            <w:sz w:val="24"/>
            <w:szCs w:val="24"/>
            <w:shd w:val="clear" w:color="auto" w:fill="auto"/>
            <w:lang w:val="en-ID"/>
          </w:rPr>
          <w:t>https://jurnal.unpad.ac.id/jep/article/view/39212</w:t>
        </w:r>
      </w:hyperlink>
    </w:p>
    <w:p w14:paraId="3FEF6A88"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Rangkuti</w:t>
      </w:r>
      <w:proofErr w:type="spellEnd"/>
      <w:r w:rsidRPr="00AE59C1">
        <w:rPr>
          <w:rFonts w:ascii="Calibri" w:hAnsi="Calibri" w:cs="Calibri"/>
          <w:color w:val="000000" w:themeColor="text1"/>
          <w:lang w:val="en-ID"/>
        </w:rPr>
        <w:t xml:space="preserve">, F. (2015). </w:t>
      </w:r>
      <w:proofErr w:type="spellStart"/>
      <w:r w:rsidRPr="00AE59C1">
        <w:rPr>
          <w:rFonts w:ascii="Calibri" w:hAnsi="Calibri" w:cs="Calibri"/>
          <w:i/>
          <w:iCs/>
          <w:color w:val="000000" w:themeColor="text1"/>
          <w:lang w:val="en-ID"/>
        </w:rPr>
        <w:t>Analisis</w:t>
      </w:r>
      <w:proofErr w:type="spellEnd"/>
      <w:r w:rsidRPr="00AE59C1">
        <w:rPr>
          <w:rFonts w:ascii="Calibri" w:hAnsi="Calibri" w:cs="Calibri"/>
          <w:i/>
          <w:iCs/>
          <w:color w:val="000000" w:themeColor="text1"/>
          <w:lang w:val="en-ID"/>
        </w:rPr>
        <w:t xml:space="preserve"> SWOT: Teknik </w:t>
      </w:r>
      <w:proofErr w:type="spellStart"/>
      <w:r w:rsidRPr="00AE59C1">
        <w:rPr>
          <w:rFonts w:ascii="Calibri" w:hAnsi="Calibri" w:cs="Calibri"/>
          <w:i/>
          <w:iCs/>
          <w:color w:val="000000" w:themeColor="text1"/>
          <w:lang w:val="en-ID"/>
        </w:rPr>
        <w:t>membedah</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kasus</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bisnis</w:t>
      </w:r>
      <w:proofErr w:type="spellEnd"/>
      <w:r w:rsidRPr="00AE59C1">
        <w:rPr>
          <w:rFonts w:ascii="Calibri" w:hAnsi="Calibri" w:cs="Calibri"/>
          <w:color w:val="000000" w:themeColor="text1"/>
          <w:lang w:val="en-ID"/>
        </w:rPr>
        <w:t>. Gramedia Pustaka Utama.</w:t>
      </w:r>
    </w:p>
    <w:p w14:paraId="5ED6AE1C"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Rizki, F. D., &amp; Santoso, R. H. (2023). Tren </w:t>
      </w:r>
      <w:proofErr w:type="spellStart"/>
      <w:r w:rsidRPr="00AE59C1">
        <w:rPr>
          <w:rFonts w:ascii="Calibri" w:hAnsi="Calibri" w:cs="Calibri"/>
          <w:color w:val="000000" w:themeColor="text1"/>
          <w:lang w:val="en-ID"/>
        </w:rPr>
        <w:t>konsumsi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berkelanjutan</w:t>
      </w:r>
      <w:proofErr w:type="spellEnd"/>
      <w:r w:rsidRPr="00AE59C1">
        <w:rPr>
          <w:rFonts w:ascii="Calibri" w:hAnsi="Calibri" w:cs="Calibri"/>
          <w:color w:val="000000" w:themeColor="text1"/>
          <w:lang w:val="en-ID"/>
        </w:rPr>
        <w:t xml:space="preserve"> dan </w:t>
      </w:r>
      <w:proofErr w:type="spellStart"/>
      <w:r w:rsidRPr="00AE59C1">
        <w:rPr>
          <w:rFonts w:ascii="Calibri" w:hAnsi="Calibri" w:cs="Calibri"/>
          <w:color w:val="000000" w:themeColor="text1"/>
          <w:lang w:val="en-ID"/>
        </w:rPr>
        <w:t>preferensi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gaya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hidup</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sehat</w:t>
      </w:r>
      <w:proofErr w:type="spellEnd"/>
      <w:r w:rsidRPr="00AE59C1">
        <w:rPr>
          <w:rFonts w:ascii="Calibri" w:hAnsi="Calibri" w:cs="Calibri"/>
          <w:color w:val="000000" w:themeColor="text1"/>
          <w:lang w:val="en-ID"/>
        </w:rPr>
        <w:t xml:space="preserve"> pada </w:t>
      </w:r>
      <w:proofErr w:type="spellStart"/>
      <w:r w:rsidRPr="00AE59C1">
        <w:rPr>
          <w:rFonts w:ascii="Calibri" w:hAnsi="Calibri" w:cs="Calibri"/>
          <w:color w:val="000000" w:themeColor="text1"/>
          <w:lang w:val="en-ID"/>
        </w:rPr>
        <w:t>konsumen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muda</w:t>
      </w:r>
      <w:proofErr w:type="spellEnd"/>
      <w:r w:rsidRPr="00AE59C1">
        <w:rPr>
          <w:rFonts w:ascii="Calibri" w:hAnsi="Calibri" w:cs="Calibri"/>
          <w:color w:val="000000" w:themeColor="text1"/>
          <w:lang w:val="en-ID"/>
        </w:rPr>
        <w:t xml:space="preserve"> urban.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w:t>
      </w:r>
      <w:proofErr w:type="spellStart"/>
      <w:r w:rsidRPr="00AE59C1">
        <w:rPr>
          <w:rFonts w:ascii="Calibri" w:hAnsi="Calibri" w:cs="Calibri"/>
          <w:i/>
          <w:iCs/>
          <w:color w:val="000000" w:themeColor="text1"/>
          <w:lang w:val="en-ID"/>
        </w:rPr>
        <w:t>Konsumen</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Inovasi</w:t>
      </w:r>
      <w:proofErr w:type="spellEnd"/>
      <w:r w:rsidRPr="00AE59C1">
        <w:rPr>
          <w:rFonts w:ascii="Calibri" w:hAnsi="Calibri" w:cs="Calibri"/>
          <w:i/>
          <w:iCs/>
          <w:color w:val="000000" w:themeColor="text1"/>
          <w:lang w:val="en-ID"/>
        </w:rPr>
        <w:t xml:space="preserve"> Bisnis, 8</w:t>
      </w:r>
      <w:r w:rsidRPr="00AE59C1">
        <w:rPr>
          <w:rFonts w:ascii="Calibri" w:hAnsi="Calibri" w:cs="Calibri"/>
          <w:color w:val="000000" w:themeColor="text1"/>
          <w:lang w:val="en-ID"/>
        </w:rPr>
        <w:t xml:space="preserve">(1), 33–46. </w:t>
      </w:r>
      <w:hyperlink r:id="rId31" w:tgtFrame="_new" w:history="1">
        <w:r w:rsidRPr="00AE59C1">
          <w:rPr>
            <w:rStyle w:val="Hyperlink"/>
            <w:rFonts w:ascii="Calibri" w:hAnsi="Calibri" w:cs="Calibri"/>
            <w:color w:val="000000" w:themeColor="text1"/>
            <w:sz w:val="24"/>
            <w:szCs w:val="24"/>
            <w:shd w:val="clear" w:color="auto" w:fill="auto"/>
            <w:lang w:val="en-ID"/>
          </w:rPr>
          <w:t>https://journal.uii.ac.id/JEKIB/article/view/42562</w:t>
        </w:r>
      </w:hyperlink>
    </w:p>
    <w:p w14:paraId="6CE245AE"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Roberts, K. (2004). </w:t>
      </w:r>
      <w:r w:rsidRPr="00AE59C1">
        <w:rPr>
          <w:rFonts w:ascii="Calibri" w:hAnsi="Calibri" w:cs="Calibri"/>
          <w:i/>
          <w:iCs/>
          <w:color w:val="000000" w:themeColor="text1"/>
          <w:lang w:val="en-ID"/>
        </w:rPr>
        <w:t>Lovemarks: The future beyond brands</w:t>
      </w:r>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PowerHouse</w:t>
      </w:r>
      <w:proofErr w:type="spellEnd"/>
      <w:r w:rsidRPr="00AE59C1">
        <w:rPr>
          <w:rFonts w:ascii="Calibri" w:hAnsi="Calibri" w:cs="Calibri"/>
          <w:color w:val="000000" w:themeColor="text1"/>
          <w:lang w:val="en-ID"/>
        </w:rPr>
        <w:t xml:space="preserve"> Books.</w:t>
      </w:r>
    </w:p>
    <w:p w14:paraId="3F98186D"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Rofiq, A., &amp; Mulyono, H. (2021). </w:t>
      </w:r>
      <w:proofErr w:type="spellStart"/>
      <w:r w:rsidRPr="00AE59C1">
        <w:rPr>
          <w:rFonts w:ascii="Calibri" w:hAnsi="Calibri" w:cs="Calibri"/>
          <w:color w:val="000000" w:themeColor="text1"/>
          <w:lang w:val="en-ID"/>
        </w:rPr>
        <w:t>Kemitraan</w:t>
      </w:r>
      <w:proofErr w:type="spellEnd"/>
      <w:r w:rsidRPr="00AE59C1">
        <w:rPr>
          <w:rFonts w:ascii="Calibri" w:hAnsi="Calibri" w:cs="Calibri"/>
          <w:color w:val="000000" w:themeColor="text1"/>
          <w:lang w:val="en-ID"/>
        </w:rPr>
        <w:t xml:space="preserve"> UMKM dan </w:t>
      </w:r>
      <w:proofErr w:type="spellStart"/>
      <w:r w:rsidRPr="00AE59C1">
        <w:rPr>
          <w:rFonts w:ascii="Calibri" w:hAnsi="Calibri" w:cs="Calibri"/>
          <w:color w:val="000000" w:themeColor="text1"/>
          <w:lang w:val="en-ID"/>
        </w:rPr>
        <w:t>komunitas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penguatan</w:t>
      </w:r>
      <w:proofErr w:type="spellEnd"/>
      <w:r w:rsidRPr="00AE59C1">
        <w:rPr>
          <w:rFonts w:ascii="Calibri" w:hAnsi="Calibri" w:cs="Calibri"/>
          <w:color w:val="000000" w:themeColor="text1"/>
          <w:lang w:val="en-ID"/>
        </w:rPr>
        <w:t xml:space="preserve"> brand </w:t>
      </w:r>
      <w:proofErr w:type="spellStart"/>
      <w:r w:rsidRPr="00AE59C1">
        <w:rPr>
          <w:rFonts w:ascii="Calibri" w:hAnsi="Calibri" w:cs="Calibri"/>
          <w:color w:val="000000" w:themeColor="text1"/>
          <w:lang w:val="en-ID"/>
        </w:rPr>
        <w:t>lokal</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Sosial </w:t>
      </w:r>
      <w:proofErr w:type="spellStart"/>
      <w:r w:rsidRPr="00AE59C1">
        <w:rPr>
          <w:rFonts w:ascii="Calibri" w:hAnsi="Calibri" w:cs="Calibri"/>
          <w:i/>
          <w:iCs/>
          <w:color w:val="000000" w:themeColor="text1"/>
          <w:lang w:val="en-ID"/>
        </w:rPr>
        <w:t>Humaniora</w:t>
      </w:r>
      <w:proofErr w:type="spellEnd"/>
      <w:r w:rsidRPr="00AE59C1">
        <w:rPr>
          <w:rFonts w:ascii="Calibri" w:hAnsi="Calibri" w:cs="Calibri"/>
          <w:i/>
          <w:iCs/>
          <w:color w:val="000000" w:themeColor="text1"/>
          <w:lang w:val="en-ID"/>
        </w:rPr>
        <w:t>, 12</w:t>
      </w:r>
      <w:r w:rsidRPr="00AE59C1">
        <w:rPr>
          <w:rFonts w:ascii="Calibri" w:hAnsi="Calibri" w:cs="Calibri"/>
          <w:color w:val="000000" w:themeColor="text1"/>
          <w:lang w:val="en-ID"/>
        </w:rPr>
        <w:t xml:space="preserve">(2), 94–105. </w:t>
      </w:r>
      <w:hyperlink r:id="rId32" w:tgtFrame="_new" w:history="1">
        <w:r w:rsidRPr="00AE59C1">
          <w:rPr>
            <w:rStyle w:val="Hyperlink"/>
            <w:rFonts w:ascii="Calibri" w:hAnsi="Calibri" w:cs="Calibri"/>
            <w:color w:val="000000" w:themeColor="text1"/>
            <w:sz w:val="24"/>
            <w:szCs w:val="24"/>
            <w:shd w:val="clear" w:color="auto" w:fill="auto"/>
            <w:lang w:val="en-ID"/>
          </w:rPr>
          <w:t>https://ejournal.uin-malang.ac.id/index.php/jsoshum/article/view/29832</w:t>
        </w:r>
      </w:hyperlink>
    </w:p>
    <w:p w14:paraId="48EDDCF2"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Schilling, M. A. (2017). </w:t>
      </w:r>
      <w:r w:rsidRPr="00AE59C1">
        <w:rPr>
          <w:rFonts w:ascii="Calibri" w:hAnsi="Calibri" w:cs="Calibri"/>
          <w:i/>
          <w:iCs/>
          <w:color w:val="000000" w:themeColor="text1"/>
          <w:lang w:val="en-ID"/>
        </w:rPr>
        <w:t>Strategic management of technological innovation</w:t>
      </w:r>
      <w:r w:rsidRPr="00AE59C1">
        <w:rPr>
          <w:rFonts w:ascii="Calibri" w:hAnsi="Calibri" w:cs="Calibri"/>
          <w:color w:val="000000" w:themeColor="text1"/>
          <w:lang w:val="en-ID"/>
        </w:rPr>
        <w:t xml:space="preserve"> (5th ed.). McGraw-Hill Education.</w:t>
      </w:r>
    </w:p>
    <w:p w14:paraId="68421776"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Sembiring</w:t>
      </w:r>
      <w:proofErr w:type="spellEnd"/>
      <w:r w:rsidRPr="00AE59C1">
        <w:rPr>
          <w:rFonts w:ascii="Calibri" w:hAnsi="Calibri" w:cs="Calibri"/>
          <w:color w:val="000000" w:themeColor="text1"/>
          <w:lang w:val="en-ID"/>
        </w:rPr>
        <w:t xml:space="preserve">, E., &amp; </w:t>
      </w:r>
      <w:proofErr w:type="spellStart"/>
      <w:r w:rsidRPr="00AE59C1">
        <w:rPr>
          <w:rFonts w:ascii="Calibri" w:hAnsi="Calibri" w:cs="Calibri"/>
          <w:color w:val="000000" w:themeColor="text1"/>
          <w:lang w:val="en-ID"/>
        </w:rPr>
        <w:t>Anggraini</w:t>
      </w:r>
      <w:proofErr w:type="spellEnd"/>
      <w:r w:rsidRPr="00AE59C1">
        <w:rPr>
          <w:rFonts w:ascii="Calibri" w:hAnsi="Calibri" w:cs="Calibri"/>
          <w:color w:val="000000" w:themeColor="text1"/>
          <w:lang w:val="en-ID"/>
        </w:rPr>
        <w:t xml:space="preserve">, D. (2017). </w:t>
      </w:r>
      <w:proofErr w:type="spellStart"/>
      <w:r w:rsidRPr="00AE59C1">
        <w:rPr>
          <w:rFonts w:ascii="Calibri" w:hAnsi="Calibri" w:cs="Calibri"/>
          <w:color w:val="000000" w:themeColor="text1"/>
          <w:lang w:val="en-ID"/>
        </w:rPr>
        <w:t>Pengaruh</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terhadap</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kepuasan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konsumen</w:t>
      </w:r>
      <w:proofErr w:type="spellEnd"/>
      <w:r w:rsidRPr="00AE59C1">
        <w:rPr>
          <w:rFonts w:ascii="Calibri" w:hAnsi="Calibri" w:cs="Calibri"/>
          <w:color w:val="000000" w:themeColor="text1"/>
          <w:lang w:val="en-ID"/>
        </w:rPr>
        <w:t xml:space="preserve"> pada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kuliner</w:t>
      </w:r>
      <w:proofErr w:type="spellEnd"/>
      <w:r w:rsidRPr="00AE59C1">
        <w:rPr>
          <w:rFonts w:ascii="Calibri" w:hAnsi="Calibri" w:cs="Calibri"/>
          <w:color w:val="000000" w:themeColor="text1"/>
          <w:lang w:val="en-ID"/>
        </w:rPr>
        <w:t xml:space="preserve"> di Indonesia.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Manajemen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Pemasaran</w:t>
      </w:r>
      <w:proofErr w:type="spellEnd"/>
      <w:r w:rsidRPr="00AE59C1">
        <w:rPr>
          <w:rFonts w:ascii="Calibri" w:hAnsi="Calibri" w:cs="Calibri"/>
          <w:i/>
          <w:iCs/>
          <w:color w:val="000000" w:themeColor="text1"/>
          <w:lang w:val="en-ID"/>
        </w:rPr>
        <w:t xml:space="preserve"> Indonesia, 5</w:t>
      </w:r>
      <w:r w:rsidRPr="00AE59C1">
        <w:rPr>
          <w:rFonts w:ascii="Calibri" w:hAnsi="Calibri" w:cs="Calibri"/>
          <w:color w:val="000000" w:themeColor="text1"/>
          <w:lang w:val="en-ID"/>
        </w:rPr>
        <w:t>(2), 230–240.</w:t>
      </w:r>
    </w:p>
    <w:p w14:paraId="4A8B0B1E"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Sembiring</w:t>
      </w:r>
      <w:proofErr w:type="spellEnd"/>
      <w:r w:rsidRPr="00AE59C1">
        <w:rPr>
          <w:rFonts w:ascii="Calibri" w:hAnsi="Calibri" w:cs="Calibri"/>
          <w:color w:val="000000" w:themeColor="text1"/>
          <w:lang w:val="en-ID"/>
        </w:rPr>
        <w:t xml:space="preserve">, R., &amp; </w:t>
      </w:r>
      <w:proofErr w:type="spellStart"/>
      <w:r w:rsidRPr="00AE59C1">
        <w:rPr>
          <w:rFonts w:ascii="Calibri" w:hAnsi="Calibri" w:cs="Calibri"/>
          <w:color w:val="000000" w:themeColor="text1"/>
          <w:lang w:val="en-ID"/>
        </w:rPr>
        <w:t>Anggraini</w:t>
      </w:r>
      <w:proofErr w:type="spellEnd"/>
      <w:r w:rsidRPr="00AE59C1">
        <w:rPr>
          <w:rFonts w:ascii="Calibri" w:hAnsi="Calibri" w:cs="Calibri"/>
          <w:color w:val="000000" w:themeColor="text1"/>
          <w:lang w:val="en-ID"/>
        </w:rPr>
        <w:t xml:space="preserve">, D. (2017). Strategi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kuliner</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tradisional</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menggunakan</w:t>
      </w:r>
      <w:proofErr w:type="spellEnd"/>
      <w:r w:rsidRPr="00AE59C1">
        <w:rPr>
          <w:rFonts w:ascii="Calibri" w:hAnsi="Calibri" w:cs="Calibri"/>
          <w:color w:val="000000" w:themeColor="text1"/>
          <w:lang w:val="en-ID"/>
        </w:rPr>
        <w:t xml:space="preserve"> SWOT.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Ilmu</w:t>
      </w:r>
      <w:proofErr w:type="spellEnd"/>
      <w:r w:rsidRPr="00AE59C1">
        <w:rPr>
          <w:rFonts w:ascii="Calibri" w:hAnsi="Calibri" w:cs="Calibri"/>
          <w:i/>
          <w:iCs/>
          <w:color w:val="000000" w:themeColor="text1"/>
          <w:lang w:val="en-ID"/>
        </w:rPr>
        <w:t xml:space="preserve"> Ekonomi dan Sosial, 8</w:t>
      </w:r>
      <w:r w:rsidRPr="00AE59C1">
        <w:rPr>
          <w:rFonts w:ascii="Calibri" w:hAnsi="Calibri" w:cs="Calibri"/>
          <w:color w:val="000000" w:themeColor="text1"/>
          <w:lang w:val="en-ID"/>
        </w:rPr>
        <w:t>(2), 112–120.</w:t>
      </w:r>
    </w:p>
    <w:p w14:paraId="53366466"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Sulaiman, H., &amp; Wibowo, S. (2020). </w:t>
      </w:r>
      <w:proofErr w:type="spellStart"/>
      <w:r w:rsidRPr="00AE59C1">
        <w:rPr>
          <w:rFonts w:ascii="Calibri" w:hAnsi="Calibri" w:cs="Calibri"/>
          <w:color w:val="000000" w:themeColor="text1"/>
          <w:lang w:val="en-ID"/>
        </w:rPr>
        <w:t>Peranan</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pemasaran</w:t>
      </w:r>
      <w:proofErr w:type="spellEnd"/>
      <w:r w:rsidRPr="00AE59C1">
        <w:rPr>
          <w:rFonts w:ascii="Calibri" w:hAnsi="Calibri" w:cs="Calibri"/>
          <w:color w:val="000000" w:themeColor="text1"/>
          <w:lang w:val="en-ID"/>
        </w:rPr>
        <w:t xml:space="preserve"> digital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menghadapi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persaingan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di era Industri 4.0.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dan </w:t>
      </w:r>
      <w:proofErr w:type="spellStart"/>
      <w:r w:rsidRPr="00AE59C1">
        <w:rPr>
          <w:rFonts w:ascii="Calibri" w:hAnsi="Calibri" w:cs="Calibri"/>
          <w:i/>
          <w:iCs/>
          <w:color w:val="000000" w:themeColor="text1"/>
          <w:lang w:val="en-ID"/>
        </w:rPr>
        <w:t>Pemasaran</w:t>
      </w:r>
      <w:proofErr w:type="spellEnd"/>
      <w:r w:rsidRPr="00AE59C1">
        <w:rPr>
          <w:rFonts w:ascii="Calibri" w:hAnsi="Calibri" w:cs="Calibri"/>
          <w:i/>
          <w:iCs/>
          <w:color w:val="000000" w:themeColor="text1"/>
          <w:lang w:val="en-ID"/>
        </w:rPr>
        <w:t xml:space="preserve"> Digital, 12</w:t>
      </w:r>
      <w:r w:rsidRPr="00AE59C1">
        <w:rPr>
          <w:rFonts w:ascii="Calibri" w:hAnsi="Calibri" w:cs="Calibri"/>
          <w:color w:val="000000" w:themeColor="text1"/>
          <w:lang w:val="en-ID"/>
        </w:rPr>
        <w:t>(1), 20–33.</w:t>
      </w:r>
    </w:p>
    <w:p w14:paraId="68B68979"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Sutanto, R., &amp; Nugroho, Y. (2023). Brand storytelling dan </w:t>
      </w:r>
      <w:proofErr w:type="spellStart"/>
      <w:r w:rsidRPr="00AE59C1">
        <w:rPr>
          <w:rFonts w:ascii="Calibri" w:hAnsi="Calibri" w:cs="Calibri"/>
          <w:color w:val="000000" w:themeColor="text1"/>
          <w:lang w:val="en-ID"/>
        </w:rPr>
        <w:t>loyalitas</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konsumen</w:t>
      </w:r>
      <w:proofErr w:type="spellEnd"/>
      <w:r w:rsidRPr="00AE59C1">
        <w:rPr>
          <w:rFonts w:ascii="Calibri" w:hAnsi="Calibri" w:cs="Calibri"/>
          <w:color w:val="000000" w:themeColor="text1"/>
          <w:lang w:val="en-ID"/>
        </w:rPr>
        <w:t xml:space="preserve"> Gen Z pada </w:t>
      </w:r>
      <w:proofErr w:type="spellStart"/>
      <w:r w:rsidRPr="00AE59C1">
        <w:rPr>
          <w:rFonts w:ascii="Calibri" w:hAnsi="Calibri" w:cs="Calibri"/>
          <w:color w:val="000000" w:themeColor="text1"/>
          <w:lang w:val="en-ID"/>
        </w:rPr>
        <w:t>usaha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minuman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kekinian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Ilmu</w:t>
      </w:r>
      <w:proofErr w:type="spellEnd"/>
      <w:r w:rsidRPr="00AE59C1">
        <w:rPr>
          <w:rFonts w:ascii="Calibri" w:hAnsi="Calibri" w:cs="Calibri"/>
          <w:i/>
          <w:iCs/>
          <w:color w:val="000000" w:themeColor="text1"/>
          <w:lang w:val="en-ID"/>
        </w:rPr>
        <w:t xml:space="preserve"> Komunikasi, 21</w:t>
      </w:r>
      <w:r w:rsidRPr="00AE59C1">
        <w:rPr>
          <w:rFonts w:ascii="Calibri" w:hAnsi="Calibri" w:cs="Calibri"/>
          <w:color w:val="000000" w:themeColor="text1"/>
          <w:lang w:val="en-ID"/>
        </w:rPr>
        <w:t xml:space="preserve">(1), 17–32. </w:t>
      </w:r>
      <w:hyperlink r:id="rId33" w:tgtFrame="_new" w:history="1">
        <w:r w:rsidRPr="00AE59C1">
          <w:rPr>
            <w:rStyle w:val="Hyperlink"/>
            <w:rFonts w:ascii="Calibri" w:hAnsi="Calibri" w:cs="Calibri"/>
            <w:color w:val="000000" w:themeColor="text1"/>
            <w:sz w:val="24"/>
            <w:szCs w:val="24"/>
            <w:shd w:val="clear" w:color="auto" w:fill="auto"/>
            <w:lang w:val="en-ID"/>
          </w:rPr>
          <w:t>https://jurnal.ugm.ac.id/jik/article/view/43917</w:t>
        </w:r>
      </w:hyperlink>
    </w:p>
    <w:p w14:paraId="3DC4E0CA"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Trindade, M. B., Ferreira, G. M., &amp; de Barros, D. F. (2022). The third wave coffee movement and the search for authenticity: A study of coffee entrepreneurs. </w:t>
      </w:r>
      <w:r w:rsidRPr="00AE59C1">
        <w:rPr>
          <w:rFonts w:ascii="Calibri" w:hAnsi="Calibri" w:cs="Calibri"/>
          <w:i/>
          <w:iCs/>
          <w:color w:val="000000" w:themeColor="text1"/>
          <w:lang w:val="en-ID"/>
        </w:rPr>
        <w:t>International Journal of Hospitality Management, 100</w:t>
      </w:r>
      <w:r w:rsidRPr="00AE59C1">
        <w:rPr>
          <w:rFonts w:ascii="Calibri" w:hAnsi="Calibri" w:cs="Calibri"/>
          <w:color w:val="000000" w:themeColor="text1"/>
          <w:lang w:val="en-ID"/>
        </w:rPr>
        <w:t>, Article 103091.</w:t>
      </w:r>
    </w:p>
    <w:p w14:paraId="44F08C8F"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Voks</w:t>
      </w:r>
      <w:proofErr w:type="spellEnd"/>
      <w:r w:rsidRPr="00AE59C1">
        <w:rPr>
          <w:rFonts w:ascii="Calibri" w:hAnsi="Calibri" w:cs="Calibri"/>
          <w:color w:val="000000" w:themeColor="text1"/>
          <w:lang w:val="en-ID"/>
        </w:rPr>
        <w:t xml:space="preserve"> Radio Jogja. (2024, September 3). </w:t>
      </w:r>
      <w:proofErr w:type="spellStart"/>
      <w:r w:rsidRPr="00AE59C1">
        <w:rPr>
          <w:rFonts w:ascii="Calibri" w:hAnsi="Calibri" w:cs="Calibri"/>
          <w:i/>
          <w:iCs/>
          <w:color w:val="000000" w:themeColor="text1"/>
          <w:lang w:val="en-ID"/>
        </w:rPr>
        <w:t>Fenomena</w:t>
      </w:r>
      <w:proofErr w:type="spellEnd"/>
      <w:r w:rsidRPr="00AE59C1">
        <w:rPr>
          <w:rFonts w:ascii="Calibri" w:hAnsi="Calibri" w:cs="Calibri"/>
          <w:i/>
          <w:iCs/>
          <w:color w:val="000000" w:themeColor="text1"/>
          <w:lang w:val="en-ID"/>
        </w:rPr>
        <w:t xml:space="preserve"> street coffee Kota Baru yang </w:t>
      </w:r>
      <w:proofErr w:type="spellStart"/>
      <w:r w:rsidRPr="00AE59C1">
        <w:rPr>
          <w:rFonts w:ascii="Calibri" w:hAnsi="Calibri" w:cs="Calibri"/>
          <w:i/>
          <w:iCs/>
          <w:color w:val="000000" w:themeColor="text1"/>
          <w:lang w:val="en-ID"/>
        </w:rPr>
        <w:t>semakin</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menggeru</w:t>
      </w:r>
      <w:proofErr w:type="spellEnd"/>
      <w:r w:rsidRPr="00AE59C1">
        <w:rPr>
          <w:rFonts w:ascii="Calibri" w:hAnsi="Calibri" w:cs="Calibri"/>
          <w:color w:val="000000" w:themeColor="text1"/>
          <w:lang w:val="en-ID"/>
        </w:rPr>
        <w:t xml:space="preserve">. </w:t>
      </w:r>
      <w:hyperlink r:id="rId34" w:tgtFrame="_new" w:history="1">
        <w:r w:rsidRPr="00AE59C1">
          <w:rPr>
            <w:rStyle w:val="Hyperlink"/>
            <w:rFonts w:ascii="Calibri" w:hAnsi="Calibri" w:cs="Calibri"/>
            <w:color w:val="000000" w:themeColor="text1"/>
            <w:sz w:val="24"/>
            <w:szCs w:val="24"/>
            <w:shd w:val="clear" w:color="auto" w:fill="auto"/>
            <w:lang w:val="en-ID"/>
          </w:rPr>
          <w:t>https://voksradiojogja.com/2024/09/03/fenomena-street-coffee-kota-baru-yang-semakin-menggeru/</w:t>
        </w:r>
      </w:hyperlink>
    </w:p>
    <w:p w14:paraId="5B4D285C"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Widodo, W. I., &amp; </w:t>
      </w:r>
      <w:proofErr w:type="spellStart"/>
      <w:r w:rsidRPr="00AE59C1">
        <w:rPr>
          <w:rFonts w:ascii="Calibri" w:hAnsi="Calibri" w:cs="Calibri"/>
          <w:color w:val="000000" w:themeColor="text1"/>
          <w:lang w:val="en-ID"/>
        </w:rPr>
        <w:t>Anggraini</w:t>
      </w:r>
      <w:proofErr w:type="spellEnd"/>
      <w:r w:rsidRPr="00AE59C1">
        <w:rPr>
          <w:rFonts w:ascii="Calibri" w:hAnsi="Calibri" w:cs="Calibri"/>
          <w:color w:val="000000" w:themeColor="text1"/>
          <w:lang w:val="en-ID"/>
        </w:rPr>
        <w:t xml:space="preserve">, F. D. (2024). </w:t>
      </w:r>
      <w:proofErr w:type="spellStart"/>
      <w:r w:rsidRPr="00AE59C1">
        <w:rPr>
          <w:rFonts w:ascii="Calibri" w:hAnsi="Calibri" w:cs="Calibri"/>
          <w:color w:val="000000" w:themeColor="text1"/>
          <w:lang w:val="en-ID"/>
        </w:rPr>
        <w:t>Partisipasi</w:t>
      </w:r>
      <w:proofErr w:type="spellEnd"/>
      <w:r w:rsidRPr="00AE59C1">
        <w:rPr>
          <w:rFonts w:ascii="Calibri" w:hAnsi="Calibri" w:cs="Calibri"/>
          <w:color w:val="000000" w:themeColor="text1"/>
          <w:lang w:val="en-ID"/>
        </w:rPr>
        <w:t xml:space="preserve"> coffee shop </w:t>
      </w:r>
      <w:proofErr w:type="spellStart"/>
      <w:r w:rsidRPr="00AE59C1">
        <w:rPr>
          <w:rFonts w:ascii="Calibri" w:hAnsi="Calibri" w:cs="Calibri"/>
          <w:color w:val="000000" w:themeColor="text1"/>
          <w:lang w:val="en-ID"/>
        </w:rPr>
        <w:t>sebagai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ruang</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kreatif</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mendorong</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pariwisata</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budaya</w:t>
      </w:r>
      <w:proofErr w:type="spellEnd"/>
      <w:r w:rsidRPr="00AE59C1">
        <w:rPr>
          <w:rFonts w:ascii="Calibri" w:hAnsi="Calibri" w:cs="Calibri"/>
          <w:color w:val="000000" w:themeColor="text1"/>
          <w:lang w:val="en-ID"/>
        </w:rPr>
        <w:t xml:space="preserve"> di Yogyakarta. </w:t>
      </w:r>
      <w:proofErr w:type="spellStart"/>
      <w:r w:rsidRPr="00AE59C1">
        <w:rPr>
          <w:rFonts w:ascii="Calibri" w:hAnsi="Calibri" w:cs="Calibri"/>
          <w:i/>
          <w:iCs/>
          <w:color w:val="000000" w:themeColor="text1"/>
          <w:lang w:val="en-ID"/>
        </w:rPr>
        <w:t>Mabha</w:t>
      </w:r>
      <w:proofErr w:type="spellEnd"/>
      <w:r w:rsidRPr="00AE59C1">
        <w:rPr>
          <w:rFonts w:ascii="Calibri" w:hAnsi="Calibri" w:cs="Calibri"/>
          <w:i/>
          <w:iCs/>
          <w:color w:val="000000" w:themeColor="text1"/>
          <w:lang w:val="en-ID"/>
        </w:rPr>
        <w:t xml:space="preserve"> Jurnal, 5</w:t>
      </w:r>
      <w:r w:rsidRPr="00AE59C1">
        <w:rPr>
          <w:rFonts w:ascii="Calibri" w:hAnsi="Calibri" w:cs="Calibri"/>
          <w:color w:val="000000" w:themeColor="text1"/>
          <w:lang w:val="en-ID"/>
        </w:rPr>
        <w:t>(2), 96–103.</w:t>
      </w:r>
    </w:p>
    <w:p w14:paraId="3A12262B"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lastRenderedPageBreak/>
        <w:t>Widyanto</w:t>
      </w:r>
      <w:proofErr w:type="spellEnd"/>
      <w:r w:rsidRPr="00AE59C1">
        <w:rPr>
          <w:rFonts w:ascii="Calibri" w:hAnsi="Calibri" w:cs="Calibri"/>
          <w:color w:val="000000" w:themeColor="text1"/>
          <w:lang w:val="en-ID"/>
        </w:rPr>
        <w:t xml:space="preserve">, A., &amp; </w:t>
      </w:r>
      <w:proofErr w:type="spellStart"/>
      <w:r w:rsidRPr="00AE59C1">
        <w:rPr>
          <w:rFonts w:ascii="Calibri" w:hAnsi="Calibri" w:cs="Calibri"/>
          <w:color w:val="000000" w:themeColor="text1"/>
          <w:lang w:val="en-ID"/>
        </w:rPr>
        <w:t>Surachman</w:t>
      </w:r>
      <w:proofErr w:type="spellEnd"/>
      <w:r w:rsidRPr="00AE59C1">
        <w:rPr>
          <w:rFonts w:ascii="Calibri" w:hAnsi="Calibri" w:cs="Calibri"/>
          <w:color w:val="000000" w:themeColor="text1"/>
          <w:lang w:val="en-ID"/>
        </w:rPr>
        <w:t xml:space="preserve">, S. (2020). </w:t>
      </w:r>
      <w:proofErr w:type="spellStart"/>
      <w:r w:rsidRPr="00AE59C1">
        <w:rPr>
          <w:rFonts w:ascii="Calibri" w:hAnsi="Calibri" w:cs="Calibri"/>
          <w:color w:val="000000" w:themeColor="text1"/>
          <w:lang w:val="en-ID"/>
        </w:rPr>
        <w:t>Implementasi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SWOT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strategi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UMKM di Indonesia.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Ilmu</w:t>
      </w:r>
      <w:proofErr w:type="spellEnd"/>
      <w:r w:rsidRPr="00AE59C1">
        <w:rPr>
          <w:rFonts w:ascii="Calibri" w:hAnsi="Calibri" w:cs="Calibri"/>
          <w:i/>
          <w:iCs/>
          <w:color w:val="000000" w:themeColor="text1"/>
          <w:lang w:val="en-ID"/>
        </w:rPr>
        <w:t xml:space="preserve"> </w:t>
      </w:r>
      <w:proofErr w:type="spellStart"/>
      <w:r w:rsidRPr="00AE59C1">
        <w:rPr>
          <w:rFonts w:ascii="Calibri" w:hAnsi="Calibri" w:cs="Calibri"/>
          <w:i/>
          <w:iCs/>
          <w:color w:val="000000" w:themeColor="text1"/>
          <w:lang w:val="en-ID"/>
        </w:rPr>
        <w:t>Manajemen</w:t>
      </w:r>
      <w:proofErr w:type="spellEnd"/>
      <w:r w:rsidRPr="00AE59C1">
        <w:rPr>
          <w:rFonts w:ascii="Calibri" w:hAnsi="Calibri" w:cs="Calibri"/>
          <w:i/>
          <w:iCs/>
          <w:color w:val="000000" w:themeColor="text1"/>
          <w:lang w:val="en-ID"/>
        </w:rPr>
        <w:t xml:space="preserve"> dan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xml:space="preserve"> Indonesia, 10</w:t>
      </w:r>
      <w:r w:rsidRPr="00AE59C1">
        <w:rPr>
          <w:rFonts w:ascii="Calibri" w:hAnsi="Calibri" w:cs="Calibri"/>
          <w:color w:val="000000" w:themeColor="text1"/>
          <w:lang w:val="en-ID"/>
        </w:rPr>
        <w:t>(1), 45–56.</w:t>
      </w:r>
    </w:p>
    <w:p w14:paraId="654F03CE" w14:textId="77777777" w:rsidR="009C79FF" w:rsidRPr="00AE59C1" w:rsidRDefault="009C79FF" w:rsidP="001D799E">
      <w:pPr>
        <w:ind w:left="567" w:hanging="567"/>
        <w:jc w:val="both"/>
        <w:rPr>
          <w:rFonts w:ascii="Calibri" w:hAnsi="Calibri" w:cs="Calibri"/>
          <w:color w:val="000000" w:themeColor="text1"/>
          <w:lang w:val="en-ID"/>
        </w:rPr>
      </w:pPr>
      <w:proofErr w:type="spellStart"/>
      <w:r w:rsidRPr="00AE59C1">
        <w:rPr>
          <w:rFonts w:ascii="Calibri" w:hAnsi="Calibri" w:cs="Calibri"/>
          <w:color w:val="000000" w:themeColor="text1"/>
          <w:lang w:val="en-ID"/>
        </w:rPr>
        <w:t>Widyanto</w:t>
      </w:r>
      <w:proofErr w:type="spellEnd"/>
      <w:r w:rsidRPr="00AE59C1">
        <w:rPr>
          <w:rFonts w:ascii="Calibri" w:hAnsi="Calibri" w:cs="Calibri"/>
          <w:color w:val="000000" w:themeColor="text1"/>
          <w:lang w:val="en-ID"/>
        </w:rPr>
        <w:t xml:space="preserve">, S., &amp; </w:t>
      </w:r>
      <w:proofErr w:type="spellStart"/>
      <w:r w:rsidRPr="00AE59C1">
        <w:rPr>
          <w:rFonts w:ascii="Calibri" w:hAnsi="Calibri" w:cs="Calibri"/>
          <w:color w:val="000000" w:themeColor="text1"/>
          <w:lang w:val="en-ID"/>
        </w:rPr>
        <w:t>Surachman</w:t>
      </w:r>
      <w:proofErr w:type="spellEnd"/>
      <w:r w:rsidRPr="00AE59C1">
        <w:rPr>
          <w:rFonts w:ascii="Calibri" w:hAnsi="Calibri" w:cs="Calibri"/>
          <w:color w:val="000000" w:themeColor="text1"/>
          <w:lang w:val="en-ID"/>
        </w:rPr>
        <w:t xml:space="preserve">, S. (2020). </w:t>
      </w:r>
      <w:proofErr w:type="spellStart"/>
      <w:r w:rsidRPr="00AE59C1">
        <w:rPr>
          <w:rFonts w:ascii="Calibri" w:hAnsi="Calibri" w:cs="Calibri"/>
          <w:color w:val="000000" w:themeColor="text1"/>
          <w:lang w:val="en-ID"/>
        </w:rPr>
        <w:t>Implementasi</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analisis</w:t>
      </w:r>
      <w:proofErr w:type="spellEnd"/>
      <w:r w:rsidRPr="00AE59C1">
        <w:rPr>
          <w:rFonts w:ascii="Calibri" w:hAnsi="Calibri" w:cs="Calibri"/>
          <w:color w:val="000000" w:themeColor="text1"/>
          <w:lang w:val="en-ID"/>
        </w:rPr>
        <w:t xml:space="preserve"> SWOT </w:t>
      </w:r>
      <w:proofErr w:type="spellStart"/>
      <w:r w:rsidRPr="00AE59C1">
        <w:rPr>
          <w:rFonts w:ascii="Calibri" w:hAnsi="Calibri" w:cs="Calibri"/>
          <w:color w:val="000000" w:themeColor="text1"/>
          <w:lang w:val="en-ID"/>
        </w:rPr>
        <w:t>dalam</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pengembangan</w:t>
      </w:r>
      <w:proofErr w:type="spellEnd"/>
      <w:r w:rsidRPr="00AE59C1">
        <w:rPr>
          <w:rFonts w:ascii="Calibri" w:hAnsi="Calibri" w:cs="Calibri"/>
          <w:color w:val="000000" w:themeColor="text1"/>
          <w:lang w:val="en-ID"/>
        </w:rPr>
        <w:t xml:space="preserve"> </w:t>
      </w:r>
      <w:proofErr w:type="spellStart"/>
      <w:r w:rsidRPr="00AE59C1">
        <w:rPr>
          <w:rFonts w:ascii="Calibri" w:hAnsi="Calibri" w:cs="Calibri"/>
          <w:color w:val="000000" w:themeColor="text1"/>
          <w:lang w:val="en-ID"/>
        </w:rPr>
        <w:t>bisnis</w:t>
      </w:r>
      <w:proofErr w:type="spellEnd"/>
      <w:r w:rsidRPr="00AE59C1">
        <w:rPr>
          <w:rFonts w:ascii="Calibri" w:hAnsi="Calibri" w:cs="Calibri"/>
          <w:color w:val="000000" w:themeColor="text1"/>
          <w:lang w:val="en-ID"/>
        </w:rPr>
        <w:t xml:space="preserve"> UMKM di Indonesia. </w:t>
      </w:r>
      <w:proofErr w:type="spellStart"/>
      <w:r w:rsidRPr="00AE59C1">
        <w:rPr>
          <w:rFonts w:ascii="Calibri" w:hAnsi="Calibri" w:cs="Calibri"/>
          <w:i/>
          <w:iCs/>
          <w:color w:val="000000" w:themeColor="text1"/>
          <w:lang w:val="en-ID"/>
        </w:rPr>
        <w:t>Jurnal</w:t>
      </w:r>
      <w:proofErr w:type="spellEnd"/>
      <w:r w:rsidRPr="00AE59C1">
        <w:rPr>
          <w:rFonts w:ascii="Calibri" w:hAnsi="Calibri" w:cs="Calibri"/>
          <w:i/>
          <w:iCs/>
          <w:color w:val="000000" w:themeColor="text1"/>
          <w:lang w:val="en-ID"/>
        </w:rPr>
        <w:t xml:space="preserve"> Ekonomi dan </w:t>
      </w:r>
      <w:proofErr w:type="spellStart"/>
      <w:r w:rsidRPr="00AE59C1">
        <w:rPr>
          <w:rFonts w:ascii="Calibri" w:hAnsi="Calibri" w:cs="Calibri"/>
          <w:i/>
          <w:iCs/>
          <w:color w:val="000000" w:themeColor="text1"/>
          <w:lang w:val="en-ID"/>
        </w:rPr>
        <w:t>Bisnis</w:t>
      </w:r>
      <w:proofErr w:type="spellEnd"/>
      <w:r w:rsidRPr="00AE59C1">
        <w:rPr>
          <w:rFonts w:ascii="Calibri" w:hAnsi="Calibri" w:cs="Calibri"/>
          <w:i/>
          <w:iCs/>
          <w:color w:val="000000" w:themeColor="text1"/>
          <w:lang w:val="en-ID"/>
        </w:rPr>
        <w:t>, 10</w:t>
      </w:r>
      <w:r w:rsidRPr="00AE59C1">
        <w:rPr>
          <w:rFonts w:ascii="Calibri" w:hAnsi="Calibri" w:cs="Calibri"/>
          <w:color w:val="000000" w:themeColor="text1"/>
          <w:lang w:val="en-ID"/>
        </w:rPr>
        <w:t>(3), 142–150.</w:t>
      </w:r>
    </w:p>
    <w:p w14:paraId="2351DAEB" w14:textId="77777777" w:rsidR="009C79FF" w:rsidRPr="00AE59C1" w:rsidRDefault="009C79FF" w:rsidP="001D799E">
      <w:pPr>
        <w:ind w:left="567" w:hanging="567"/>
        <w:jc w:val="both"/>
        <w:rPr>
          <w:rFonts w:ascii="Calibri" w:hAnsi="Calibri" w:cs="Calibri"/>
          <w:color w:val="000000" w:themeColor="text1"/>
          <w:lang w:val="en-ID"/>
        </w:rPr>
      </w:pPr>
      <w:r w:rsidRPr="00AE59C1">
        <w:rPr>
          <w:rFonts w:ascii="Calibri" w:hAnsi="Calibri" w:cs="Calibri"/>
          <w:color w:val="000000" w:themeColor="text1"/>
          <w:lang w:val="en-ID"/>
        </w:rPr>
        <w:t xml:space="preserve">Yin, R. K. (2018). </w:t>
      </w:r>
      <w:r w:rsidRPr="00AE59C1">
        <w:rPr>
          <w:rFonts w:ascii="Calibri" w:hAnsi="Calibri" w:cs="Calibri"/>
          <w:i/>
          <w:iCs/>
          <w:color w:val="000000" w:themeColor="text1"/>
          <w:lang w:val="en-ID"/>
        </w:rPr>
        <w:t>Case study research and applications: Design and methods</w:t>
      </w:r>
      <w:r w:rsidRPr="00AE59C1">
        <w:rPr>
          <w:rFonts w:ascii="Calibri" w:hAnsi="Calibri" w:cs="Calibri"/>
          <w:color w:val="000000" w:themeColor="text1"/>
          <w:lang w:val="en-ID"/>
        </w:rPr>
        <w:t xml:space="preserve"> (6th ed.). SAGE Publications.</w:t>
      </w:r>
    </w:p>
    <w:p w14:paraId="3D6BE68F" w14:textId="2379C8AB" w:rsidR="00317309" w:rsidRPr="00AE59C1" w:rsidRDefault="00317309" w:rsidP="001D799E">
      <w:pPr>
        <w:ind w:left="567" w:hanging="567"/>
        <w:jc w:val="both"/>
        <w:rPr>
          <w:rFonts w:ascii="Calibri" w:hAnsi="Calibri" w:cs="Calibri"/>
          <w:color w:val="000000" w:themeColor="text1"/>
          <w:lang w:val="en-ID"/>
        </w:rPr>
      </w:pPr>
    </w:p>
    <w:sectPr w:rsidR="00317309" w:rsidRPr="00AE59C1" w:rsidSect="0079333F">
      <w:headerReference w:type="even" r:id="rId35"/>
      <w:headerReference w:type="default" r:id="rId36"/>
      <w:footerReference w:type="even" r:id="rId37"/>
      <w:footerReference w:type="default" r:id="rId38"/>
      <w:headerReference w:type="first" r:id="rId39"/>
      <w:footerReference w:type="first" r:id="rId40"/>
      <w:pgSz w:w="11907" w:h="16839"/>
      <w:pgMar w:top="1701" w:right="1701" w:bottom="1701" w:left="1701" w:header="839" w:footer="720" w:gutter="0"/>
      <w:pgNumType w:start="3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668C2B" w14:textId="77777777" w:rsidR="001F72FA" w:rsidRDefault="001F72FA">
      <w:r>
        <w:separator/>
      </w:r>
    </w:p>
  </w:endnote>
  <w:endnote w:type="continuationSeparator" w:id="0">
    <w:p w14:paraId="796AB3D0" w14:textId="77777777" w:rsidR="001F72FA" w:rsidRDefault="001F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8B9D1F8-9926-2347-94A8-81CD9FBDBCFC}"/>
    <w:embedBold r:id="rId2" w:fontKey="{4A28FD19-C99A-3D40-9532-7546714C8016}"/>
    <w:embedItalic r:id="rId3" w:fontKey="{DFE0E76F-8AF1-7744-8CAF-44640B42416B}"/>
    <w:embedBoldItalic r:id="rId4" w:fontKey="{52161B85-5214-5546-B267-1906CD11EFF9}"/>
  </w:font>
  <w:font w:name="Candara">
    <w:panose1 w:val="020E0502030303020204"/>
    <w:charset w:val="00"/>
    <w:family w:val="swiss"/>
    <w:pitch w:val="variable"/>
    <w:sig w:usb0="A00002EF" w:usb1="4000A44B" w:usb2="00000000" w:usb3="00000000" w:csb0="0000019F" w:csb1="00000000"/>
    <w:embedRegular r:id="rId5" w:fontKey="{8BDDA174-818D-CD43-86F1-F1453A3595C0}"/>
    <w:embedBold r:id="rId6" w:fontKey="{53750981-450C-0743-AC48-F8ACDFC3B917}"/>
    <w:embedItalic r:id="rId7" w:fontKey="{B54DD55A-9F6D-F242-BCE2-9E03633E54FA}"/>
    <w:embedBoldItalic r:id="rId8" w:fontKey="{C19C330A-309C-E943-A683-06CB6D8DD21E}"/>
  </w:font>
  <w:font w:name="Heavenetica8">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2" w:fontKey="{E80C1D04-6840-1F4A-8632-1D965D606548}"/>
    <w:embedBold r:id="rId13" w:fontKey="{C596E6A4-BAAA-064F-BBF9-8D10A6C6C2E2}"/>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embedRegular r:id="rId14" w:fontKey="{BD3231A8-A174-8241-A47A-41C5828DFF9D}"/>
  </w:font>
  <w:font w:name="Courier New">
    <w:panose1 w:val="02070309020205020404"/>
    <w:charset w:val="00"/>
    <w:family w:val="modern"/>
    <w:pitch w:val="fixed"/>
    <w:sig w:usb0="E0002EFF" w:usb1="C0007843" w:usb2="00000009" w:usb3="00000000" w:csb0="000001FF" w:csb1="00000000"/>
    <w:embedRegular r:id="rId15" w:fontKey="{F4056810-767F-D140-8142-5C08CEA8DF79}"/>
  </w:font>
  <w:font w:name="Tahoma">
    <w:panose1 w:val="020B0604030504040204"/>
    <w:charset w:val="00"/>
    <w:family w:val="swiss"/>
    <w:pitch w:val="variable"/>
    <w:sig w:usb0="E1002EFF" w:usb1="C000605B" w:usb2="00000029" w:usb3="00000000" w:csb0="000101FF" w:csb1="00000000"/>
    <w:embedRegular r:id="rId16" w:fontKey="{91D02617-2613-A748-B76B-015F56270840}"/>
    <w:embedBold r:id="rId17" w:fontKey="{CA493AA4-2E22-FD41-8647-5F8D725A689A}"/>
  </w:font>
  <w:font w:name="TimesNewRomanPS-BoldMT">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embedRegular r:id="rId19" w:fontKey="{2117DB37-A5BD-AA46-BC9F-705E7746CE58}"/>
    <w:embedBold r:id="rId20" w:fontKey="{CF1ED398-91F1-6D48-B797-381DB6BAF958}"/>
    <w:embedItalic r:id="rId21" w:fontKey="{FF5B9683-3983-F547-8232-5E2AE9B0E4F4}"/>
    <w:embedBoldItalic r:id="rId22" w:fontKey="{69C5AD1F-CE66-F241-A517-3720E467B2BF}"/>
  </w:font>
  <w:font w:name="Georgia">
    <w:panose1 w:val="02040502050405020303"/>
    <w:charset w:val="00"/>
    <w:family w:val="roman"/>
    <w:pitch w:val="variable"/>
    <w:sig w:usb0="00000287" w:usb1="00000000" w:usb2="00000000" w:usb3="00000000" w:csb0="0000009F" w:csb1="00000000"/>
    <w:embedItalic r:id="rId23" w:fontKey="{7DCFDB63-4D04-1E4C-8959-1E3DFA829679}"/>
  </w:font>
  <w:font w:name="Cambria">
    <w:panose1 w:val="02040503050406030204"/>
    <w:charset w:val="00"/>
    <w:family w:val="roman"/>
    <w:pitch w:val="variable"/>
    <w:sig w:usb0="E00002FF" w:usb1="400004FF" w:usb2="00000000" w:usb3="00000000" w:csb0="0000019F" w:csb1="00000000"/>
    <w:embedRegular r:id="rId24" w:fontKey="{E13E5102-171C-994C-90FB-D2C3005763A5}"/>
  </w:font>
  <w:font w:name="Calibri Light">
    <w:panose1 w:val="020F0302020204030204"/>
    <w:charset w:val="00"/>
    <w:family w:val="swiss"/>
    <w:pitch w:val="variable"/>
    <w:sig w:usb0="E0002AFF" w:usb1="C000247B" w:usb2="00000009" w:usb3="00000000" w:csb0="000001FF" w:csb1="00000000"/>
    <w:embedRegular r:id="rId25" w:fontKey="{9B4E23C3-39FA-3E4A-BE02-12C0AE5A70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EAA22" w14:textId="77777777" w:rsidR="005263B6" w:rsidRDefault="00000000">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14:paraId="3921D2FD"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p w14:paraId="61A7F851"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3CBE4" w14:textId="476417B3" w:rsidR="005263B6" w:rsidRDefault="00000000">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2</w:t>
    </w:r>
    <w:r>
      <w:rPr>
        <w:color w:val="000000"/>
        <w:sz w:val="18"/>
        <w:szCs w:val="18"/>
      </w:rPr>
      <w:fldChar w:fldCharType="end"/>
    </w:r>
  </w:p>
  <w:p w14:paraId="2F31E65C" w14:textId="77777777" w:rsidR="005263B6" w:rsidRDefault="005263B6">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AFE63" w14:textId="77777777" w:rsidR="005263B6" w:rsidRDefault="00000000">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1</w:t>
    </w:r>
    <w:r>
      <w:rPr>
        <w:color w:val="000000"/>
        <w:sz w:val="18"/>
        <w:szCs w:val="18"/>
      </w:rPr>
      <w:fldChar w:fldCharType="end"/>
    </w:r>
  </w:p>
  <w:p w14:paraId="599E083C" w14:textId="77777777" w:rsidR="005263B6" w:rsidRDefault="005263B6">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604A8" w14:textId="77777777" w:rsidR="001F72FA" w:rsidRDefault="001F72FA">
      <w:r>
        <w:separator/>
      </w:r>
    </w:p>
  </w:footnote>
  <w:footnote w:type="continuationSeparator" w:id="0">
    <w:p w14:paraId="2E5C177B" w14:textId="77777777" w:rsidR="001F72FA" w:rsidRDefault="001F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EB94D" w14:textId="77777777" w:rsidR="005263B6" w:rsidRDefault="00000000">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5B9BD5"/>
        <w:sz w:val="18"/>
        <w:szCs w:val="18"/>
      </w:rPr>
    </w:pPr>
    <w:r>
      <w:rPr>
        <w:rFonts w:ascii="Candara" w:eastAsia="Candara" w:hAnsi="Candara" w:cs="Candara"/>
        <w:i/>
        <w:iCs/>
        <w:color w:val="5B9BD5"/>
        <w:sz w:val="18"/>
        <w:szCs w:val="18"/>
      </w:rPr>
      <w:t>Journal of Innovation in Educational and Cultural Research, 2020, 1(1), 1-5</w:t>
    </w:r>
  </w:p>
  <w:p w14:paraId="5C67A792" w14:textId="77777777" w:rsidR="005263B6" w:rsidRDefault="005263B6">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a1"/>
      <w:tblW w:w="48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tblGrid>
    <w:tr w:rsidR="0079333F" w:rsidRPr="00E92260" w14:paraId="105C9061" w14:textId="77777777" w:rsidTr="0079333F">
      <w:tc>
        <w:tcPr>
          <w:tcW w:w="4820" w:type="dxa"/>
        </w:tcPr>
        <w:p w14:paraId="6F9665C3" w14:textId="34585339" w:rsidR="0079333F" w:rsidRPr="00E92260" w:rsidRDefault="0079333F" w:rsidP="001D0F89">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p>
      </w:tc>
    </w:tr>
  </w:tbl>
  <w:p w14:paraId="50BF6F9B" w14:textId="6B0B71A5" w:rsidR="005263B6" w:rsidRPr="0079333F" w:rsidRDefault="0079333F" w:rsidP="0079333F">
    <w:pPr>
      <w:pBdr>
        <w:top w:val="nil"/>
        <w:left w:val="nil"/>
        <w:bottom w:val="nil"/>
        <w:right w:val="nil"/>
        <w:between w:val="nil"/>
      </w:pBdr>
      <w:tabs>
        <w:tab w:val="center" w:pos="4153"/>
        <w:tab w:val="right" w:pos="8306"/>
      </w:tabs>
      <w:jc w:val="center"/>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F083"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Style w:val="a1"/>
      <w:tblW w:w="850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gridCol w:w="3685"/>
    </w:tblGrid>
    <w:tr w:rsidR="005263B6" w:rsidRPr="00E92260" w14:paraId="0E439EC7" w14:textId="77777777">
      <w:tc>
        <w:tcPr>
          <w:tcW w:w="4820" w:type="dxa"/>
        </w:tcPr>
        <w:p w14:paraId="63F9B3D2" w14:textId="0A408A2D" w:rsidR="005263B6" w:rsidRPr="00E92260" w:rsidRDefault="00E9226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Times New Roman" w:hAnsiTheme="minorHAnsi" w:cstheme="minorHAnsi"/>
              <w:sz w:val="18"/>
              <w:szCs w:val="18"/>
            </w:rPr>
            <w:t>Tourism, Social and Management Journal</w:t>
          </w:r>
        </w:p>
        <w:p w14:paraId="7D745E25" w14:textId="0EE94919" w:rsidR="005263B6" w:rsidRPr="00E92260" w:rsidRDefault="0000000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Volume </w:t>
          </w:r>
          <w:r w:rsidR="00897A42">
            <w:rPr>
              <w:rFonts w:asciiTheme="minorHAnsi" w:eastAsia="Candara" w:hAnsiTheme="minorHAnsi" w:cstheme="minorHAnsi"/>
              <w:color w:val="000000"/>
              <w:sz w:val="18"/>
              <w:szCs w:val="18"/>
            </w:rPr>
            <w:t>1</w:t>
          </w:r>
          <w:r w:rsidR="00E92260">
            <w:rPr>
              <w:rFonts w:asciiTheme="minorHAnsi" w:eastAsia="Candara" w:hAnsiTheme="minorHAnsi" w:cstheme="minorHAnsi"/>
              <w:color w:val="000000"/>
              <w:sz w:val="18"/>
              <w:szCs w:val="18"/>
            </w:rPr>
            <w:t xml:space="preserve"> </w:t>
          </w:r>
          <w:r w:rsidRPr="00E92260">
            <w:rPr>
              <w:rFonts w:asciiTheme="minorHAnsi" w:eastAsia="Candara" w:hAnsiTheme="minorHAnsi" w:cstheme="minorHAnsi"/>
              <w:color w:val="000000"/>
              <w:sz w:val="18"/>
              <w:szCs w:val="18"/>
            </w:rPr>
            <w:t xml:space="preserve">Issue </w:t>
          </w:r>
          <w:r w:rsidR="00897A42">
            <w:rPr>
              <w:rFonts w:asciiTheme="minorHAnsi" w:eastAsia="Candara" w:hAnsiTheme="minorHAnsi" w:cstheme="minorHAnsi"/>
              <w:color w:val="000000"/>
              <w:sz w:val="18"/>
              <w:szCs w:val="18"/>
            </w:rPr>
            <w:t>1</w:t>
          </w:r>
          <w:r w:rsidRPr="00E92260">
            <w:rPr>
              <w:rFonts w:asciiTheme="minorHAnsi" w:eastAsia="Candara" w:hAnsiTheme="minorHAnsi" w:cstheme="minorHAnsi"/>
              <w:color w:val="000000"/>
              <w:sz w:val="18"/>
              <w:szCs w:val="18"/>
            </w:rPr>
            <w:t xml:space="preserve"> Year 202</w:t>
          </w:r>
          <w:r w:rsidR="00E92260">
            <w:rPr>
              <w:rFonts w:asciiTheme="minorHAnsi" w:eastAsia="Candara" w:hAnsiTheme="minorHAnsi" w:cstheme="minorHAnsi"/>
              <w:color w:val="000000"/>
              <w:sz w:val="18"/>
              <w:szCs w:val="18"/>
            </w:rPr>
            <w:t xml:space="preserve">6 </w:t>
          </w:r>
          <w:r w:rsidRPr="00E92260">
            <w:rPr>
              <w:rFonts w:asciiTheme="minorHAnsi" w:eastAsia="Candara" w:hAnsiTheme="minorHAnsi" w:cstheme="minorHAnsi"/>
              <w:color w:val="000000"/>
              <w:sz w:val="18"/>
              <w:szCs w:val="18"/>
            </w:rPr>
            <w:t xml:space="preserve">Pages </w:t>
          </w:r>
          <w:r w:rsidR="00897A42">
            <w:rPr>
              <w:rFonts w:asciiTheme="minorHAnsi" w:eastAsia="Candara" w:hAnsiTheme="minorHAnsi" w:cstheme="minorHAnsi"/>
              <w:color w:val="000000"/>
              <w:sz w:val="18"/>
              <w:szCs w:val="18"/>
            </w:rPr>
            <w:t>3</w:t>
          </w:r>
          <w:r w:rsidR="0079333F">
            <w:rPr>
              <w:rFonts w:asciiTheme="minorHAnsi" w:eastAsia="Candara" w:hAnsiTheme="minorHAnsi" w:cstheme="minorHAnsi"/>
              <w:color w:val="000000"/>
              <w:sz w:val="18"/>
              <w:szCs w:val="18"/>
            </w:rPr>
            <w:t>3</w:t>
          </w:r>
          <w:r w:rsidR="00897A42">
            <w:rPr>
              <w:rFonts w:asciiTheme="minorHAnsi" w:eastAsia="Candara" w:hAnsiTheme="minorHAnsi" w:cstheme="minorHAnsi"/>
              <w:color w:val="000000"/>
              <w:sz w:val="18"/>
              <w:szCs w:val="18"/>
            </w:rPr>
            <w:t>-</w:t>
          </w:r>
          <w:r w:rsidR="0079333F">
            <w:rPr>
              <w:rFonts w:asciiTheme="minorHAnsi" w:eastAsia="Candara" w:hAnsiTheme="minorHAnsi" w:cstheme="minorHAnsi"/>
              <w:color w:val="000000"/>
              <w:sz w:val="18"/>
              <w:szCs w:val="18"/>
            </w:rPr>
            <w:t>57</w:t>
          </w:r>
        </w:p>
      </w:tc>
      <w:tc>
        <w:tcPr>
          <w:tcW w:w="3685" w:type="dxa"/>
          <w:vAlign w:val="center"/>
        </w:tcPr>
        <w:p w14:paraId="3D089B89" w14:textId="20BEBF81" w:rsidR="005263B6" w:rsidRPr="00E92260" w:rsidRDefault="00000000">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URL: </w:t>
          </w:r>
          <w:hyperlink r:id="rId1" w:history="1">
            <w:r w:rsidR="00E92260" w:rsidRPr="00767FD4">
              <w:rPr>
                <w:rStyle w:val="Hyperlink"/>
                <w:rFonts w:asciiTheme="minorHAnsi" w:eastAsia="Candara" w:hAnsiTheme="minorHAnsi" w:cstheme="minorHAnsi"/>
                <w:sz w:val="18"/>
                <w:szCs w:val="18"/>
                <w:shd w:val="clear" w:color="auto" w:fill="auto"/>
                <w:lang w:val="en-GB"/>
              </w:rPr>
              <w:t>https://journal.sdgbali.com/index.php/gtj</w:t>
            </w:r>
          </w:hyperlink>
          <w:r w:rsidR="00E92260">
            <w:rPr>
              <w:rFonts w:asciiTheme="minorHAnsi" w:eastAsia="Candara" w:hAnsiTheme="minorHAnsi" w:cstheme="minorHAnsi"/>
              <w:color w:val="000000"/>
              <w:sz w:val="18"/>
              <w:szCs w:val="18"/>
            </w:rPr>
            <w:t xml:space="preserve"> </w:t>
          </w:r>
        </w:p>
      </w:tc>
    </w:tr>
  </w:tbl>
  <w:p w14:paraId="532F011F"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A2092"/>
    <w:multiLevelType w:val="hybridMultilevel"/>
    <w:tmpl w:val="6376131C"/>
    <w:lvl w:ilvl="0" w:tplc="04090019">
      <w:start w:val="1"/>
      <w:numFmt w:val="lowerLetter"/>
      <w:lvlText w:val="%1."/>
      <w:lvlJc w:val="left"/>
      <w:pPr>
        <w:ind w:left="153" w:hanging="360"/>
      </w:p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 w15:restartNumberingAfterBreak="0">
    <w:nsid w:val="0B2E174D"/>
    <w:multiLevelType w:val="hybridMultilevel"/>
    <w:tmpl w:val="1B4469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27E25"/>
    <w:multiLevelType w:val="hybridMultilevel"/>
    <w:tmpl w:val="481000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C5675B7"/>
    <w:multiLevelType w:val="hybridMultilevel"/>
    <w:tmpl w:val="1F5A0654"/>
    <w:lvl w:ilvl="0" w:tplc="CE16AC0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E952F73"/>
    <w:multiLevelType w:val="multilevel"/>
    <w:tmpl w:val="F45AADA2"/>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F1D6DF7"/>
    <w:multiLevelType w:val="hybridMultilevel"/>
    <w:tmpl w:val="C6A67B00"/>
    <w:lvl w:ilvl="0" w:tplc="95B49E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55D3747"/>
    <w:multiLevelType w:val="hybridMultilevel"/>
    <w:tmpl w:val="AB8E094C"/>
    <w:lvl w:ilvl="0" w:tplc="95B49EA4">
      <w:start w:val="1"/>
      <w:numFmt w:val="lowerLetter"/>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B456493"/>
    <w:multiLevelType w:val="multilevel"/>
    <w:tmpl w:val="3F0E6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AA7146"/>
    <w:multiLevelType w:val="hybridMultilevel"/>
    <w:tmpl w:val="B79A3B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8375C4"/>
    <w:multiLevelType w:val="hybridMultilevel"/>
    <w:tmpl w:val="569C34D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290F71B2"/>
    <w:multiLevelType w:val="multilevel"/>
    <w:tmpl w:val="A7F053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2AA0694B"/>
    <w:multiLevelType w:val="hybridMultilevel"/>
    <w:tmpl w:val="FBA48034"/>
    <w:lvl w:ilvl="0" w:tplc="95B49E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B261050"/>
    <w:multiLevelType w:val="hybridMultilevel"/>
    <w:tmpl w:val="2A38259C"/>
    <w:lvl w:ilvl="0" w:tplc="8996BFF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4664CD7"/>
    <w:multiLevelType w:val="multilevel"/>
    <w:tmpl w:val="425AEA36"/>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E8B7CE0"/>
    <w:multiLevelType w:val="hybridMultilevel"/>
    <w:tmpl w:val="BA6E8F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E145F"/>
    <w:multiLevelType w:val="hybridMultilevel"/>
    <w:tmpl w:val="79F2C068"/>
    <w:lvl w:ilvl="0" w:tplc="95B49E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B081E5F"/>
    <w:multiLevelType w:val="hybridMultilevel"/>
    <w:tmpl w:val="D772C584"/>
    <w:lvl w:ilvl="0" w:tplc="95B49E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3BB5916"/>
    <w:multiLevelType w:val="hybridMultilevel"/>
    <w:tmpl w:val="1C2E5A9A"/>
    <w:lvl w:ilvl="0" w:tplc="95B49EA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CCB7251"/>
    <w:multiLevelType w:val="hybridMultilevel"/>
    <w:tmpl w:val="D2E8B596"/>
    <w:lvl w:ilvl="0" w:tplc="B12EB4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F333C47"/>
    <w:multiLevelType w:val="hybridMultilevel"/>
    <w:tmpl w:val="FBEC3B42"/>
    <w:lvl w:ilvl="0" w:tplc="76D64B8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2D82416"/>
    <w:multiLevelType w:val="hybridMultilevel"/>
    <w:tmpl w:val="41862FDC"/>
    <w:lvl w:ilvl="0" w:tplc="95B49EA4">
      <w:start w:val="1"/>
      <w:numFmt w:val="lowerLetter"/>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7CD84422"/>
    <w:multiLevelType w:val="hybridMultilevel"/>
    <w:tmpl w:val="FAC86228"/>
    <w:lvl w:ilvl="0" w:tplc="95B49EA4">
      <w:start w:val="1"/>
      <w:numFmt w:val="lowerLetter"/>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825904698">
    <w:abstractNumId w:val="4"/>
  </w:num>
  <w:num w:numId="2" w16cid:durableId="1544711417">
    <w:abstractNumId w:val="13"/>
  </w:num>
  <w:num w:numId="3" w16cid:durableId="1240675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837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7438007">
    <w:abstractNumId w:val="10"/>
  </w:num>
  <w:num w:numId="6" w16cid:durableId="854079342">
    <w:abstractNumId w:val="7"/>
  </w:num>
  <w:num w:numId="7" w16cid:durableId="1909267506">
    <w:abstractNumId w:val="14"/>
  </w:num>
  <w:num w:numId="8" w16cid:durableId="1708337224">
    <w:abstractNumId w:val="0"/>
  </w:num>
  <w:num w:numId="9" w16cid:durableId="464279382">
    <w:abstractNumId w:val="12"/>
  </w:num>
  <w:num w:numId="10" w16cid:durableId="571499890">
    <w:abstractNumId w:val="1"/>
  </w:num>
  <w:num w:numId="11" w16cid:durableId="1001469553">
    <w:abstractNumId w:val="18"/>
  </w:num>
  <w:num w:numId="12" w16cid:durableId="1027289451">
    <w:abstractNumId w:val="8"/>
  </w:num>
  <w:num w:numId="13" w16cid:durableId="1626697723">
    <w:abstractNumId w:val="19"/>
  </w:num>
  <w:num w:numId="14" w16cid:durableId="727650877">
    <w:abstractNumId w:val="3"/>
  </w:num>
  <w:num w:numId="15" w16cid:durableId="226382961">
    <w:abstractNumId w:val="9"/>
  </w:num>
  <w:num w:numId="16" w16cid:durableId="136076038">
    <w:abstractNumId w:val="15"/>
  </w:num>
  <w:num w:numId="17" w16cid:durableId="1092624849">
    <w:abstractNumId w:val="2"/>
  </w:num>
  <w:num w:numId="18" w16cid:durableId="1572083166">
    <w:abstractNumId w:val="17"/>
  </w:num>
  <w:num w:numId="19" w16cid:durableId="1381437938">
    <w:abstractNumId w:val="6"/>
  </w:num>
  <w:num w:numId="20" w16cid:durableId="1196964887">
    <w:abstractNumId w:val="16"/>
  </w:num>
  <w:num w:numId="21" w16cid:durableId="1659577305">
    <w:abstractNumId w:val="21"/>
  </w:num>
  <w:num w:numId="22" w16cid:durableId="1015617056">
    <w:abstractNumId w:val="11"/>
  </w:num>
  <w:num w:numId="23" w16cid:durableId="1087269277">
    <w:abstractNumId w:val="20"/>
  </w:num>
  <w:num w:numId="24" w16cid:durableId="26037949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B6"/>
    <w:rsid w:val="00014E29"/>
    <w:rsid w:val="0004736D"/>
    <w:rsid w:val="00091127"/>
    <w:rsid w:val="000C3ED4"/>
    <w:rsid w:val="000C5F12"/>
    <w:rsid w:val="000D1169"/>
    <w:rsid w:val="000D1D62"/>
    <w:rsid w:val="00141F29"/>
    <w:rsid w:val="001454B4"/>
    <w:rsid w:val="00153B0A"/>
    <w:rsid w:val="0018787D"/>
    <w:rsid w:val="001D0F89"/>
    <w:rsid w:val="001D799E"/>
    <w:rsid w:val="001F0947"/>
    <w:rsid w:val="001F72FA"/>
    <w:rsid w:val="002149F2"/>
    <w:rsid w:val="0022705D"/>
    <w:rsid w:val="00230701"/>
    <w:rsid w:val="002836DD"/>
    <w:rsid w:val="0029661B"/>
    <w:rsid w:val="002C0A4E"/>
    <w:rsid w:val="002C5696"/>
    <w:rsid w:val="002D4644"/>
    <w:rsid w:val="002D6286"/>
    <w:rsid w:val="002E084D"/>
    <w:rsid w:val="002E3D12"/>
    <w:rsid w:val="00303FC4"/>
    <w:rsid w:val="0031049E"/>
    <w:rsid w:val="00317309"/>
    <w:rsid w:val="0033731F"/>
    <w:rsid w:val="00347C6E"/>
    <w:rsid w:val="00373187"/>
    <w:rsid w:val="003852BF"/>
    <w:rsid w:val="003A37A0"/>
    <w:rsid w:val="003C78FA"/>
    <w:rsid w:val="003E05B5"/>
    <w:rsid w:val="003E37C0"/>
    <w:rsid w:val="003F1CD7"/>
    <w:rsid w:val="0041348B"/>
    <w:rsid w:val="00434A55"/>
    <w:rsid w:val="0043625A"/>
    <w:rsid w:val="0049751C"/>
    <w:rsid w:val="004B012E"/>
    <w:rsid w:val="004D6765"/>
    <w:rsid w:val="004E2F90"/>
    <w:rsid w:val="004E3292"/>
    <w:rsid w:val="005263B6"/>
    <w:rsid w:val="00573D0A"/>
    <w:rsid w:val="00574B63"/>
    <w:rsid w:val="005E16FA"/>
    <w:rsid w:val="005E59FA"/>
    <w:rsid w:val="005F225A"/>
    <w:rsid w:val="00603C1E"/>
    <w:rsid w:val="00612EEF"/>
    <w:rsid w:val="00621125"/>
    <w:rsid w:val="00621941"/>
    <w:rsid w:val="006355C5"/>
    <w:rsid w:val="00642376"/>
    <w:rsid w:val="006477FA"/>
    <w:rsid w:val="00653CE6"/>
    <w:rsid w:val="0065448D"/>
    <w:rsid w:val="00662A78"/>
    <w:rsid w:val="00680E43"/>
    <w:rsid w:val="006D03AA"/>
    <w:rsid w:val="006E07EA"/>
    <w:rsid w:val="00715BE3"/>
    <w:rsid w:val="00716040"/>
    <w:rsid w:val="007658DF"/>
    <w:rsid w:val="00766E91"/>
    <w:rsid w:val="00771A40"/>
    <w:rsid w:val="00783F2F"/>
    <w:rsid w:val="0079333F"/>
    <w:rsid w:val="007952D0"/>
    <w:rsid w:val="00795EEE"/>
    <w:rsid w:val="007A5FAA"/>
    <w:rsid w:val="007B2A62"/>
    <w:rsid w:val="007C7373"/>
    <w:rsid w:val="007E1A00"/>
    <w:rsid w:val="007E4D9D"/>
    <w:rsid w:val="007E7E5F"/>
    <w:rsid w:val="008015D6"/>
    <w:rsid w:val="0080418E"/>
    <w:rsid w:val="00827DAE"/>
    <w:rsid w:val="00833D69"/>
    <w:rsid w:val="0084165E"/>
    <w:rsid w:val="00844FBA"/>
    <w:rsid w:val="00883C7D"/>
    <w:rsid w:val="00886CEC"/>
    <w:rsid w:val="00887A5F"/>
    <w:rsid w:val="00890F8B"/>
    <w:rsid w:val="00897A42"/>
    <w:rsid w:val="008B3241"/>
    <w:rsid w:val="008E304F"/>
    <w:rsid w:val="008E34D2"/>
    <w:rsid w:val="008E61C4"/>
    <w:rsid w:val="008F0985"/>
    <w:rsid w:val="008F13B4"/>
    <w:rsid w:val="008F5BFD"/>
    <w:rsid w:val="00923DE7"/>
    <w:rsid w:val="009308CD"/>
    <w:rsid w:val="00931569"/>
    <w:rsid w:val="009729F9"/>
    <w:rsid w:val="00995B87"/>
    <w:rsid w:val="009C79FF"/>
    <w:rsid w:val="00A01AD5"/>
    <w:rsid w:val="00A0391C"/>
    <w:rsid w:val="00A11627"/>
    <w:rsid w:val="00A22AFD"/>
    <w:rsid w:val="00A24EBA"/>
    <w:rsid w:val="00A46F1E"/>
    <w:rsid w:val="00A52ADE"/>
    <w:rsid w:val="00A671FD"/>
    <w:rsid w:val="00AD104D"/>
    <w:rsid w:val="00AD2F5D"/>
    <w:rsid w:val="00AE59C1"/>
    <w:rsid w:val="00AF09DC"/>
    <w:rsid w:val="00B16591"/>
    <w:rsid w:val="00B32DFE"/>
    <w:rsid w:val="00B57BC2"/>
    <w:rsid w:val="00B607D2"/>
    <w:rsid w:val="00B60D23"/>
    <w:rsid w:val="00B67A62"/>
    <w:rsid w:val="00B77C90"/>
    <w:rsid w:val="00B80809"/>
    <w:rsid w:val="00B819C1"/>
    <w:rsid w:val="00BA1B51"/>
    <w:rsid w:val="00BB6B4A"/>
    <w:rsid w:val="00BD3669"/>
    <w:rsid w:val="00C102AC"/>
    <w:rsid w:val="00C32BBD"/>
    <w:rsid w:val="00C86F59"/>
    <w:rsid w:val="00C93100"/>
    <w:rsid w:val="00CC3F9A"/>
    <w:rsid w:val="00CF26ED"/>
    <w:rsid w:val="00D16D08"/>
    <w:rsid w:val="00D20059"/>
    <w:rsid w:val="00D217E2"/>
    <w:rsid w:val="00D22F6A"/>
    <w:rsid w:val="00D32839"/>
    <w:rsid w:val="00D40F62"/>
    <w:rsid w:val="00D53428"/>
    <w:rsid w:val="00D70616"/>
    <w:rsid w:val="00D748DA"/>
    <w:rsid w:val="00D74F7C"/>
    <w:rsid w:val="00D76B7E"/>
    <w:rsid w:val="00D95304"/>
    <w:rsid w:val="00DF7D9F"/>
    <w:rsid w:val="00E25399"/>
    <w:rsid w:val="00E67164"/>
    <w:rsid w:val="00E84448"/>
    <w:rsid w:val="00E92260"/>
    <w:rsid w:val="00ED562A"/>
    <w:rsid w:val="00ED7267"/>
    <w:rsid w:val="00EE3BAB"/>
    <w:rsid w:val="00F15AD3"/>
    <w:rsid w:val="00F2566F"/>
    <w:rsid w:val="00F42FA1"/>
    <w:rsid w:val="00F63A87"/>
    <w:rsid w:val="00F774EF"/>
    <w:rsid w:val="00F95626"/>
    <w:rsid w:val="00FC731A"/>
    <w:rsid w:val="00FD3853"/>
    <w:rsid w:val="00FD6C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277ED2A7"/>
  <w15:docId w15:val="{324A2D2F-8645-F641-A70F-9541C77E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905F7"/>
    <w:pPr>
      <w:keepNext/>
      <w:outlineLvl w:val="0"/>
    </w:pPr>
    <w:rPr>
      <w:rFonts w:ascii="Candara" w:hAnsi="Candara"/>
      <w:b/>
      <w:color w:val="B433B7"/>
      <w:sz w:val="28"/>
      <w:szCs w:val="20"/>
    </w:rPr>
  </w:style>
  <w:style w:type="paragraph" w:styleId="Heading2">
    <w:name w:val="heading 2"/>
    <w:basedOn w:val="Normal"/>
    <w:next w:val="Normal"/>
    <w:link w:val="Heading2Char"/>
    <w:uiPriority w:val="9"/>
    <w:unhideWhenUsed/>
    <w:qFormat/>
    <w:rsid w:val="000905F7"/>
    <w:pPr>
      <w:keepNext/>
      <w:outlineLvl w:val="1"/>
    </w:pPr>
    <w:rPr>
      <w:rFonts w:ascii="Candara" w:hAnsi="Candara"/>
      <w:b/>
      <w:i/>
      <w:color w:val="B433B7"/>
      <w:sz w:val="28"/>
      <w:szCs w:val="20"/>
    </w:rPr>
  </w:style>
  <w:style w:type="paragraph" w:styleId="Heading3">
    <w:name w:val="heading 3"/>
    <w:basedOn w:val="Normal"/>
    <w:next w:val="Normal"/>
    <w:link w:val="Heading3Char"/>
    <w:uiPriority w:val="9"/>
    <w:unhideWhenUsed/>
    <w:qFormat/>
    <w:rsid w:val="000905F7"/>
    <w:pPr>
      <w:keepNext/>
      <w:outlineLvl w:val="2"/>
    </w:pPr>
    <w:rPr>
      <w:rFonts w:ascii="Candara" w:hAnsi="Candara"/>
      <w:i/>
      <w:color w:val="B433B7"/>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0905F7"/>
    <w:rPr>
      <w:rFonts w:ascii="Candara" w:hAnsi="Candara"/>
      <w:b/>
      <w:color w:val="B433B7"/>
      <w:sz w:val="28"/>
      <w:lang w:val="en-GB"/>
    </w:rPr>
  </w:style>
  <w:style w:type="character" w:customStyle="1" w:styleId="Heading2Char">
    <w:name w:val="Heading 2 Char"/>
    <w:link w:val="Heading2"/>
    <w:uiPriority w:val="9"/>
    <w:rsid w:val="000905F7"/>
    <w:rPr>
      <w:rFonts w:ascii="Candara" w:hAnsi="Candara"/>
      <w:b/>
      <w:i/>
      <w:color w:val="B433B7"/>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character" w:styleId="UnresolvedMention">
    <w:name w:val="Unresolved Mention"/>
    <w:basedOn w:val="DefaultParagraphFont"/>
    <w:uiPriority w:val="99"/>
    <w:semiHidden/>
    <w:unhideWhenUsed/>
    <w:rsid w:val="001572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table" w:styleId="PlainTable2">
    <w:name w:val="Plain Table 2"/>
    <w:basedOn w:val="TableNormal"/>
    <w:uiPriority w:val="42"/>
    <w:rsid w:val="0004736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F15A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AE59C1"/>
    <w:rPr>
      <w:rFonts w:ascii="Candara" w:hAnsi="Candara"/>
      <w:i/>
      <w:color w:val="B433B7"/>
      <w:sz w:val="28"/>
      <w:szCs w:val="20"/>
      <w:lang w:val="en-GB"/>
    </w:rPr>
  </w:style>
  <w:style w:type="character" w:styleId="Strong">
    <w:name w:val="Strong"/>
    <w:basedOn w:val="DefaultParagraphFont"/>
    <w:uiPriority w:val="22"/>
    <w:qFormat/>
    <w:rsid w:val="00AE59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food.detik.com/info-kuliner/d-7382231/street-coffee-sedang-jadi-tren-pakai-motor-hingga-bajaj" TargetMode="External"/><Relationship Id="rId18" Type="http://schemas.openxmlformats.org/officeDocument/2006/relationships/hyperlink" Target="https://www.kompas.id/artikel/mengintip-tren-dan-tantangan-bisnis-kopi-2025" TargetMode="External"/><Relationship Id="rId26" Type="http://schemas.openxmlformats.org/officeDocument/2006/relationships/hyperlink" Target="https://ejournal.unair.ac.id/JEB/article/view/30679" TargetMode="External"/><Relationship Id="rId39" Type="http://schemas.openxmlformats.org/officeDocument/2006/relationships/header" Target="header3.xml"/><Relationship Id="rId21" Type="http://schemas.openxmlformats.org/officeDocument/2006/relationships/hyperlink" Target="https://www.liputan6.com" TargetMode="External"/><Relationship Id="rId34" Type="http://schemas.openxmlformats.org/officeDocument/2006/relationships/hyperlink" Target="https://voksradiojogja.com/2024/09/03/fenomena-street-coffee-kota-baru-yang-semakin-menggeru/"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ompas.id" TargetMode="External"/><Relationship Id="rId20" Type="http://schemas.openxmlformats.org/officeDocument/2006/relationships/hyperlink" Target="https://www.kompasiana.com/marshandaazahra3483/67825f6534777c57044eead2/street-coffee-di-kotabaru-tren-baru-yang-menciptakan-ruang-sosial-bagi-generasi-muda" TargetMode="External"/><Relationship Id="rId29" Type="http://schemas.openxmlformats.org/officeDocument/2006/relationships/hyperlink" Target="https://radarjogja.jawapos.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rnal.instika.ac.id/index.php/alkasb" TargetMode="External"/><Relationship Id="rId24" Type="http://schemas.openxmlformats.org/officeDocument/2006/relationships/hyperlink" Target="https://nutapos.com/post/street-coffee" TargetMode="External"/><Relationship Id="rId32" Type="http://schemas.openxmlformats.org/officeDocument/2006/relationships/hyperlink" Target="https://ejournal.uin-malang.ac.id/index.php/jsoshum/article/view/29832"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jurnal.unpad.ac.id/japk/article/view/34591" TargetMode="External"/><Relationship Id="rId23" Type="http://schemas.openxmlformats.org/officeDocument/2006/relationships/hyperlink" Target="https://nutapos.com/post/street-coffee-jogja/" TargetMode="External"/><Relationship Id="rId28" Type="http://schemas.openxmlformats.org/officeDocument/2006/relationships/hyperlink" Target="https://radarjogja.jawapos.com" TargetMode="External"/><Relationship Id="rId36" Type="http://schemas.openxmlformats.org/officeDocument/2006/relationships/header" Target="header2.xml"/><Relationship Id="rId10" Type="http://schemas.openxmlformats.org/officeDocument/2006/relationships/hyperlink" Target="https://ejournal.undiksha.ac.id/index.php/JJMP/article/view/29004" TargetMode="External"/><Relationship Id="rId19" Type="http://schemas.openxmlformats.org/officeDocument/2006/relationships/hyperlink" Target="https://www.kompasiana.com/audreyvania7407/669002f4ed641520063544a2/rekomendasi-street-coffee-rating-terbaik-di-yogyakarta" TargetMode="External"/><Relationship Id="rId31" Type="http://schemas.openxmlformats.org/officeDocument/2006/relationships/hyperlink" Target="https://journal.uii.ac.id/JEKIB/article/view/4256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jurnal.ugm.ac.id/jik/article/view/63682" TargetMode="External"/><Relationship Id="rId22" Type="http://schemas.openxmlformats.org/officeDocument/2006/relationships/hyperlink" Target="https://doi.org/10.54378/joseon.v1i02.7566" TargetMode="External"/><Relationship Id="rId27" Type="http://schemas.openxmlformats.org/officeDocument/2006/relationships/hyperlink" Target="https://ejournal.stiesia.ac.id/index.php/jurnalekobis/article/view/3245" TargetMode="External"/><Relationship Id="rId30" Type="http://schemas.openxmlformats.org/officeDocument/2006/relationships/hyperlink" Target="https://jurnal.unpad.ac.id/jep/article/view/39212" TargetMode="External"/><Relationship Id="rId35" Type="http://schemas.openxmlformats.org/officeDocument/2006/relationships/header" Target="header1.xml"/><Relationship Id="rId8" Type="http://schemas.openxmlformats.org/officeDocument/2006/relationships/hyperlink" Target="mailto:jasth@pnb.ac.id" TargetMode="External"/><Relationship Id="rId3" Type="http://schemas.openxmlformats.org/officeDocument/2006/relationships/styles" Target="styles.xml"/><Relationship Id="rId12" Type="http://schemas.openxmlformats.org/officeDocument/2006/relationships/hyperlink" Target="https://doi.org/10.1191/1478088706qp063oa" TargetMode="External"/><Relationship Id="rId17" Type="http://schemas.openxmlformats.org/officeDocument/2006/relationships/hyperlink" Target="https://www.kompas.id/baca/riset/2024/08/15/mengapa-kafe-dan-kedai-kopi-kian-marak-di-indonesia" TargetMode="External"/><Relationship Id="rId25" Type="http://schemas.openxmlformats.org/officeDocument/2006/relationships/hyperlink" Target="https://doi.org/10.46837/binacipta.v3i2.54" TargetMode="External"/><Relationship Id="rId33" Type="http://schemas.openxmlformats.org/officeDocument/2006/relationships/hyperlink" Target="https://jurnal.ugm.ac.id/jik/article/view/43917"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3.xml.rels><?xml version="1.0" encoding="UTF-8" standalone="yes"?>
<Relationships xmlns="http://schemas.openxmlformats.org/package/2006/relationships"><Relationship Id="rId1" Type="http://schemas.openxmlformats.org/officeDocument/2006/relationships/hyperlink" Target="https://journal.sdgbali.com/index.php/g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3RTVM7jsSTvcUdKZa/vLpDos5Q==">CgMxLjAyCGguZ2pkZ3hzMgppZC4zMGowemxsMgppZC4xZm9iOXRlMgppZC4zem55c2g3OAByITFVNmxwWXRUMWN5SHVxZW9Icm5mMFBkN3BvQUctcHF2VA==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25</Pages>
  <Words>11434</Words>
  <Characters>65180</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Dr. Dinar Sukma Pramesti, ST., MT.</cp:lastModifiedBy>
  <cp:revision>9</cp:revision>
  <dcterms:created xsi:type="dcterms:W3CDTF">2026-07-20T09:35:00Z</dcterms:created>
  <dcterms:modified xsi:type="dcterms:W3CDTF">2026-10-30T07:42:00Z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GrammarlyDocumentId">
    <vt:lpwstr>ff7daaa40dc8c1f1ee4ec2cadee08c416c9de4ec1acc6d4dace07b8d60e9577c</vt:lpwstr>
  </property>
</Properties>
</file>