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79D97" w14:textId="6B4C9FBA" w:rsidR="00BB2C0B" w:rsidRPr="00F827D8" w:rsidRDefault="00BB2C0B" w:rsidP="00D42DFD">
      <w:pPr>
        <w:pStyle w:val="AuthAdds"/>
        <w:spacing w:after="0"/>
        <w:ind w:left="0"/>
        <w:jc w:val="both"/>
        <w:rPr>
          <w:rFonts w:asciiTheme="minorHAnsi" w:hAnsiTheme="minorHAnsi" w:cstheme="minorHAnsi"/>
          <w:b/>
          <w:color w:val="000000" w:themeColor="text1"/>
          <w:sz w:val="24"/>
        </w:rPr>
      </w:pPr>
      <w:r w:rsidRPr="00F827D8">
        <w:rPr>
          <w:rFonts w:asciiTheme="minorHAnsi" w:hAnsiTheme="minorHAnsi" w:cstheme="minorHAnsi"/>
          <w:b/>
          <w:color w:val="000000" w:themeColor="text1"/>
          <w:sz w:val="24"/>
        </w:rPr>
        <w:t xml:space="preserve">DECODING CONSUMER CRAVINGS: </w:t>
      </w:r>
      <w:r w:rsidR="00D42DFD">
        <w:rPr>
          <w:rFonts w:asciiTheme="minorHAnsi" w:hAnsiTheme="minorHAnsi" w:cstheme="minorHAnsi"/>
          <w:b/>
          <w:color w:val="000000" w:themeColor="text1"/>
          <w:sz w:val="24"/>
        </w:rPr>
        <w:t xml:space="preserve"> </w:t>
      </w:r>
      <w:r w:rsidRPr="00F827D8">
        <w:rPr>
          <w:rFonts w:asciiTheme="minorHAnsi" w:hAnsiTheme="minorHAnsi" w:cstheme="minorHAnsi"/>
          <w:b/>
          <w:color w:val="000000" w:themeColor="text1"/>
          <w:sz w:val="24"/>
        </w:rPr>
        <w:t>AN ANALYSIS OF PREFERENCES IN THE SELECTION OF CHEESE-BASED DESSERTS</w:t>
      </w:r>
    </w:p>
    <w:p w14:paraId="660FC39E" w14:textId="727AC650" w:rsidR="00BB2C0B" w:rsidRPr="00F827D8" w:rsidRDefault="00BB2C0B" w:rsidP="00F95A2C">
      <w:pPr>
        <w:pStyle w:val="AuthAdds"/>
        <w:spacing w:after="0"/>
        <w:ind w:left="0"/>
        <w:jc w:val="both"/>
        <w:rPr>
          <w:rFonts w:asciiTheme="minorHAnsi" w:hAnsiTheme="minorHAnsi" w:cstheme="minorHAnsi"/>
          <w:b/>
          <w:bCs/>
          <w:noProof/>
          <w:color w:val="000000" w:themeColor="text1"/>
          <w:sz w:val="24"/>
          <w:lang w:val="en-US"/>
        </w:rPr>
      </w:pPr>
      <w:r w:rsidRPr="00F827D8">
        <w:rPr>
          <w:rFonts w:asciiTheme="minorHAnsi" w:hAnsiTheme="minorHAnsi" w:cstheme="minorHAnsi"/>
          <w:b/>
          <w:bCs/>
          <w:noProof/>
          <w:color w:val="000000" w:themeColor="text1"/>
          <w:sz w:val="24"/>
          <w:lang w:val="en-US"/>
        </w:rPr>
        <w:t>Samantha Angela Santoso</w:t>
      </w:r>
      <w:r w:rsidR="00F6732D" w:rsidRPr="00F827D8">
        <w:rPr>
          <w:rFonts w:asciiTheme="minorHAnsi" w:hAnsiTheme="minorHAnsi" w:cstheme="minorHAnsi"/>
          <w:noProof/>
          <w:color w:val="000000" w:themeColor="text1"/>
          <w:sz w:val="24"/>
          <w:vertAlign w:val="superscript"/>
          <w:lang w:val="en-US"/>
        </w:rPr>
        <w:t>1</w:t>
      </w:r>
      <w:r w:rsidRPr="00F827D8">
        <w:rPr>
          <w:rFonts w:asciiTheme="minorHAnsi" w:hAnsiTheme="minorHAnsi" w:cstheme="minorHAnsi"/>
          <w:b/>
          <w:bCs/>
          <w:noProof/>
          <w:color w:val="000000" w:themeColor="text1"/>
          <w:sz w:val="24"/>
          <w:lang w:val="en-US"/>
        </w:rPr>
        <w:t>,</w:t>
      </w:r>
      <w:r w:rsidR="00CE6C78" w:rsidRPr="00F827D8">
        <w:rPr>
          <w:rFonts w:asciiTheme="minorHAnsi" w:hAnsiTheme="minorHAnsi" w:cstheme="minorHAnsi"/>
          <w:b/>
          <w:bCs/>
          <w:noProof/>
          <w:color w:val="000000" w:themeColor="text1"/>
          <w:sz w:val="24"/>
          <w:lang w:val="en-US"/>
        </w:rPr>
        <w:t xml:space="preserve"> Dwi Novita Cahyaningtyas Permatasari</w:t>
      </w:r>
      <w:r w:rsidR="00F6732D" w:rsidRPr="00F827D8">
        <w:rPr>
          <w:rFonts w:asciiTheme="minorHAnsi" w:hAnsiTheme="minorHAnsi" w:cstheme="minorHAnsi"/>
          <w:noProof/>
          <w:color w:val="000000" w:themeColor="text1"/>
          <w:sz w:val="24"/>
          <w:vertAlign w:val="superscript"/>
          <w:lang w:val="en-US"/>
        </w:rPr>
        <w:t>2</w:t>
      </w:r>
      <w:r w:rsidR="00B67BE5" w:rsidRPr="00F827D8">
        <w:rPr>
          <w:rFonts w:asciiTheme="minorHAnsi" w:hAnsiTheme="minorHAnsi" w:cstheme="minorHAnsi"/>
          <w:noProof/>
          <w:color w:val="000000" w:themeColor="text1"/>
          <w:sz w:val="24"/>
          <w:vertAlign w:val="superscript"/>
          <w:lang w:val="en-US"/>
        </w:rPr>
        <w:t>*</w:t>
      </w:r>
      <w:r w:rsidR="00CE6C78" w:rsidRPr="00F827D8">
        <w:rPr>
          <w:rFonts w:asciiTheme="minorHAnsi" w:hAnsiTheme="minorHAnsi" w:cstheme="minorHAnsi"/>
          <w:b/>
          <w:bCs/>
          <w:noProof/>
          <w:color w:val="000000" w:themeColor="text1"/>
          <w:sz w:val="24"/>
          <w:lang w:val="en-US"/>
        </w:rPr>
        <w:t>,</w:t>
      </w:r>
      <w:r w:rsidRPr="00F827D8">
        <w:rPr>
          <w:rFonts w:asciiTheme="minorHAnsi" w:hAnsiTheme="minorHAnsi" w:cstheme="minorHAnsi"/>
          <w:b/>
          <w:bCs/>
          <w:noProof/>
          <w:color w:val="000000" w:themeColor="text1"/>
          <w:sz w:val="24"/>
          <w:lang w:val="en-US"/>
        </w:rPr>
        <w:t xml:space="preserve"> I Gusti Ayu Ari Agustini</w:t>
      </w:r>
      <w:r w:rsidR="00F6732D" w:rsidRPr="00F827D8">
        <w:rPr>
          <w:rFonts w:asciiTheme="minorHAnsi" w:hAnsiTheme="minorHAnsi" w:cstheme="minorHAnsi"/>
          <w:noProof/>
          <w:color w:val="000000" w:themeColor="text1"/>
          <w:sz w:val="24"/>
          <w:vertAlign w:val="superscript"/>
          <w:lang w:val="en-US"/>
        </w:rPr>
        <w:t>3</w:t>
      </w:r>
      <w:r w:rsidR="002A1758" w:rsidRPr="00F827D8">
        <w:rPr>
          <w:rFonts w:asciiTheme="minorHAnsi" w:hAnsiTheme="minorHAnsi" w:cstheme="minorHAnsi"/>
          <w:b/>
          <w:bCs/>
          <w:noProof/>
          <w:color w:val="000000" w:themeColor="text1"/>
          <w:sz w:val="24"/>
          <w:lang w:val="en-US"/>
        </w:rPr>
        <w:t>,</w:t>
      </w:r>
    </w:p>
    <w:p w14:paraId="3575CF92" w14:textId="03873837" w:rsidR="00BB2C0B" w:rsidRPr="00F827D8" w:rsidRDefault="00B37C0B" w:rsidP="00BB2C0B">
      <w:pPr>
        <w:pStyle w:val="AuthAdds"/>
        <w:spacing w:after="0"/>
        <w:ind w:left="0"/>
        <w:jc w:val="both"/>
        <w:rPr>
          <w:rFonts w:asciiTheme="minorHAnsi" w:hAnsiTheme="minorHAnsi" w:cstheme="minorHAnsi"/>
          <w:noProof/>
          <w:color w:val="000000" w:themeColor="text1"/>
          <w:sz w:val="24"/>
          <w:lang w:val="en-US"/>
        </w:rPr>
      </w:pPr>
      <w:r w:rsidRPr="00F827D8">
        <w:rPr>
          <w:rFonts w:asciiTheme="minorHAnsi" w:hAnsiTheme="minorHAnsi" w:cstheme="minorHAnsi"/>
          <w:noProof/>
          <w:color w:val="000000" w:themeColor="text1"/>
          <w:sz w:val="24"/>
          <w:vertAlign w:val="superscript"/>
          <w:lang w:val="en-US"/>
        </w:rPr>
        <w:t>1</w:t>
      </w:r>
      <w:r w:rsidR="00F6732D" w:rsidRPr="00F827D8">
        <w:rPr>
          <w:rFonts w:asciiTheme="minorHAnsi" w:hAnsiTheme="minorHAnsi" w:cstheme="minorHAnsi"/>
          <w:noProof/>
          <w:color w:val="000000" w:themeColor="text1"/>
          <w:sz w:val="24"/>
          <w:vertAlign w:val="superscript"/>
          <w:lang w:val="en-US"/>
        </w:rPr>
        <w:t xml:space="preserve"> 2,3 </w:t>
      </w:r>
      <w:r w:rsidR="00BB2C0B" w:rsidRPr="00F827D8">
        <w:rPr>
          <w:rFonts w:asciiTheme="minorHAnsi" w:hAnsiTheme="minorHAnsi" w:cstheme="minorHAnsi"/>
          <w:noProof/>
          <w:color w:val="000000" w:themeColor="text1"/>
          <w:sz w:val="24"/>
          <w:lang w:val="en-US"/>
        </w:rPr>
        <w:t>Politeknik Internasional Bali, Indonesia</w:t>
      </w:r>
    </w:p>
    <w:p w14:paraId="1902360F" w14:textId="650668A1" w:rsidR="00A63513" w:rsidRPr="00F827D8" w:rsidRDefault="0060285A" w:rsidP="00EA6EE0">
      <w:pPr>
        <w:pStyle w:val="AuthAdds"/>
        <w:ind w:left="0"/>
        <w:jc w:val="both"/>
        <w:rPr>
          <w:rFonts w:asciiTheme="minorHAnsi" w:hAnsiTheme="minorHAnsi" w:cstheme="minorHAnsi"/>
          <w:noProof/>
          <w:color w:val="000000" w:themeColor="text1"/>
          <w:sz w:val="24"/>
          <w:lang w:val="en-US"/>
        </w:rPr>
      </w:pPr>
      <w:r w:rsidRPr="00F827D8">
        <w:rPr>
          <w:rFonts w:asciiTheme="minorHAnsi" w:hAnsiTheme="minorHAnsi" w:cstheme="minorHAnsi"/>
          <w:noProof/>
          <w:color w:val="000000" w:themeColor="text1"/>
          <w:sz w:val="24"/>
          <w:lang w:val="en-US"/>
        </w:rPr>
        <w:t>*</w:t>
      </w:r>
      <w:r w:rsidR="00AB418D" w:rsidRPr="00F827D8">
        <w:rPr>
          <w:rFonts w:asciiTheme="minorHAnsi" w:hAnsiTheme="minorHAnsi" w:cstheme="minorHAnsi"/>
          <w:bCs/>
          <w:color w:val="000000" w:themeColor="text1"/>
          <w:sz w:val="24"/>
        </w:rPr>
        <w:t>Corresponding Author</w:t>
      </w:r>
      <w:r w:rsidRPr="00F827D8">
        <w:rPr>
          <w:rFonts w:asciiTheme="minorHAnsi" w:hAnsiTheme="minorHAnsi" w:cstheme="minorHAnsi"/>
          <w:noProof/>
          <w:color w:val="000000" w:themeColor="text1"/>
          <w:sz w:val="24"/>
          <w:lang w:val="en-US"/>
        </w:rPr>
        <w:t xml:space="preserve">: </w:t>
      </w:r>
      <w:hyperlink r:id="rId8" w:history="1">
        <w:r w:rsidR="00BB2C0B" w:rsidRPr="00F827D8">
          <w:rPr>
            <w:rStyle w:val="Hyperlink"/>
            <w:rFonts w:asciiTheme="minorHAnsi" w:hAnsiTheme="minorHAnsi" w:cstheme="minorHAnsi"/>
            <w:noProof/>
            <w:color w:val="000000" w:themeColor="text1"/>
            <w:sz w:val="24"/>
            <w:szCs w:val="24"/>
            <w:shd w:val="clear" w:color="auto" w:fill="auto"/>
          </w:rPr>
          <w:t>dwinovita.permatasari@gmail.com</w:t>
        </w:r>
      </w:hyperlink>
    </w:p>
    <w:p w14:paraId="3624A5C5" w14:textId="2375F8E0" w:rsidR="00A63513" w:rsidRPr="00F827D8" w:rsidRDefault="00597B95" w:rsidP="00F827D8">
      <w:pPr>
        <w:pStyle w:val="AuthAdds"/>
        <w:shd w:val="clear" w:color="auto" w:fill="E7E6E6" w:themeFill="background2"/>
        <w:spacing w:after="0"/>
        <w:ind w:left="0"/>
        <w:jc w:val="both"/>
        <w:rPr>
          <w:rFonts w:asciiTheme="minorHAnsi" w:hAnsiTheme="minorHAnsi" w:cstheme="minorHAnsi"/>
          <w:color w:val="000000" w:themeColor="text1"/>
          <w:sz w:val="24"/>
          <w:lang w:val="en-US"/>
        </w:rPr>
      </w:pPr>
      <w:r w:rsidRPr="00F827D8">
        <w:rPr>
          <w:rFonts w:asciiTheme="minorHAnsi" w:hAnsiTheme="minorHAnsi" w:cstheme="minorHAnsi"/>
          <w:b/>
          <w:color w:val="000000" w:themeColor="text1"/>
          <w:sz w:val="24"/>
        </w:rPr>
        <w:t>Abstract:</w:t>
      </w:r>
      <w:r w:rsidR="00EE637D" w:rsidRPr="00F827D8">
        <w:rPr>
          <w:rFonts w:asciiTheme="minorHAnsi" w:hAnsiTheme="minorHAnsi" w:cstheme="minorHAnsi"/>
          <w:b/>
          <w:bCs/>
          <w:color w:val="000000" w:themeColor="text1"/>
          <w:sz w:val="24"/>
          <w:lang w:val="en-US"/>
        </w:rPr>
        <w:t xml:space="preserve"> </w:t>
      </w:r>
      <w:r w:rsidR="00283EE6" w:rsidRPr="00F827D8">
        <w:rPr>
          <w:rFonts w:asciiTheme="minorHAnsi" w:hAnsiTheme="minorHAnsi" w:cstheme="minorHAnsi"/>
          <w:color w:val="000000" w:themeColor="text1"/>
          <w:sz w:val="24"/>
        </w:rPr>
        <w:t xml:space="preserve">This study examines the factors influencing consumer preferences when selecting cheese-based desserts, using </w:t>
      </w:r>
      <w:proofErr w:type="spellStart"/>
      <w:r w:rsidR="00283EE6" w:rsidRPr="00F827D8">
        <w:rPr>
          <w:rFonts w:asciiTheme="minorHAnsi" w:hAnsiTheme="minorHAnsi" w:cstheme="minorHAnsi"/>
          <w:color w:val="000000" w:themeColor="text1"/>
          <w:sz w:val="24"/>
        </w:rPr>
        <w:t>Pookeey</w:t>
      </w:r>
      <w:proofErr w:type="spellEnd"/>
      <w:r w:rsidR="00283EE6" w:rsidRPr="00F827D8">
        <w:rPr>
          <w:rFonts w:asciiTheme="minorHAnsi" w:hAnsiTheme="minorHAnsi" w:cstheme="minorHAnsi"/>
          <w:color w:val="000000" w:themeColor="text1"/>
          <w:sz w:val="24"/>
        </w:rPr>
        <w:t xml:space="preserve"> products as a case study. The research applied a mixed-method approach with a Sequential Explanatory design. Quantitative data were initially collected through a survey involving 109 respondents, followed by qualitative data collection. Consumer preference was measured through four variables: taste, texture, price, and packaging. Taste and texture represented sensory attributes, price reflected consumers’ perceptions of product affordability and value, while packaging measured the visual appeal, practicality, and presentation of the product. The quantitative findings demonstrate that taste achieved the highest mean score of 4.51, categorized as very high, confirming its importance as the primary consideration in consumers’ purchase decisions. Texture obtained a mean score of 4.05, indicating a high level of consumer evaluation, while packaging recorded the lowest mean score of 3.70. Inferential analysis showed that taste had a statistically significant influence on consumer preferences (p = 0.009). Price also significantly influenced consumers’ product selection (p = 0.032), demonstrating that affordability and perceived value remain important considerations. Conversely, texture and packaging did not demonstrate statistically significant effects on consumer preferences. The coefficient of determination (R² = 0.226) indicates that the four measured variables explained 22.6% of the variation in consumer preferences, while the remaining 77.4% was attributable to other variables not included in the model. Qualitative findings further confirmed that taste and price were the dominant considerations. Overall, </w:t>
      </w:r>
      <w:proofErr w:type="spellStart"/>
      <w:r w:rsidR="00283EE6" w:rsidRPr="00F827D8">
        <w:rPr>
          <w:rFonts w:asciiTheme="minorHAnsi" w:hAnsiTheme="minorHAnsi" w:cstheme="minorHAnsi"/>
          <w:color w:val="000000" w:themeColor="text1"/>
          <w:sz w:val="24"/>
        </w:rPr>
        <w:t>Pookeey</w:t>
      </w:r>
      <w:proofErr w:type="spellEnd"/>
      <w:r w:rsidR="00283EE6" w:rsidRPr="00F827D8">
        <w:rPr>
          <w:rFonts w:asciiTheme="minorHAnsi" w:hAnsiTheme="minorHAnsi" w:cstheme="minorHAnsi"/>
          <w:color w:val="000000" w:themeColor="text1"/>
          <w:sz w:val="24"/>
        </w:rPr>
        <w:t xml:space="preserve"> should prioritize consistent taste quality and competitive pricing while investigating additional factors that may shape consumer preferences.</w:t>
      </w:r>
    </w:p>
    <w:p w14:paraId="02E54C06" w14:textId="08CDD4B5" w:rsidR="0022051B" w:rsidRPr="00F827D8" w:rsidRDefault="007B0640" w:rsidP="00EA6EE0">
      <w:pPr>
        <w:pStyle w:val="AbsKeyBibli"/>
        <w:shd w:val="clear" w:color="auto" w:fill="E7E6E6" w:themeFill="background2"/>
        <w:ind w:left="0"/>
        <w:rPr>
          <w:rFonts w:asciiTheme="minorHAnsi" w:hAnsiTheme="minorHAnsi" w:cstheme="minorHAnsi"/>
          <w:color w:val="000000" w:themeColor="text1"/>
          <w:sz w:val="24"/>
          <w:lang w:val="en-US"/>
        </w:rPr>
      </w:pPr>
      <w:r w:rsidRPr="00F827D8">
        <w:rPr>
          <w:rFonts w:asciiTheme="minorHAnsi" w:hAnsiTheme="minorHAnsi" w:cstheme="minorHAnsi"/>
          <w:b/>
          <w:color w:val="000000" w:themeColor="text1"/>
          <w:sz w:val="24"/>
        </w:rPr>
        <w:t>Keywords:</w:t>
      </w:r>
      <w:r w:rsidRPr="00F827D8">
        <w:rPr>
          <w:rFonts w:asciiTheme="minorHAnsi" w:hAnsiTheme="minorHAnsi" w:cstheme="minorHAnsi"/>
          <w:b/>
          <w:bCs/>
          <w:color w:val="000000" w:themeColor="text1"/>
          <w:sz w:val="24"/>
          <w:lang w:val="en-US"/>
        </w:rPr>
        <w:t xml:space="preserve"> </w:t>
      </w:r>
      <w:r w:rsidR="00BB2C0B" w:rsidRPr="00F827D8">
        <w:rPr>
          <w:rFonts w:asciiTheme="minorHAnsi" w:hAnsiTheme="minorHAnsi" w:cstheme="minorHAnsi"/>
          <w:color w:val="000000" w:themeColor="text1"/>
          <w:sz w:val="24"/>
          <w:lang w:val="en-US"/>
        </w:rPr>
        <w:t>Consumer Preferences, Cheese-Based Dessert,</w:t>
      </w:r>
      <w:r w:rsidR="00AC4843" w:rsidRPr="00F827D8">
        <w:rPr>
          <w:rFonts w:asciiTheme="minorHAnsi" w:hAnsiTheme="minorHAnsi" w:cstheme="minorHAnsi"/>
          <w:color w:val="000000" w:themeColor="text1"/>
          <w:sz w:val="24"/>
          <w:lang w:val="en-US"/>
        </w:rPr>
        <w:t xml:space="preserve"> </w:t>
      </w:r>
      <w:r w:rsidR="0015751C" w:rsidRPr="00F827D8">
        <w:rPr>
          <w:rFonts w:asciiTheme="minorHAnsi" w:hAnsiTheme="minorHAnsi" w:cstheme="minorHAnsi"/>
          <w:color w:val="000000" w:themeColor="text1"/>
          <w:sz w:val="24"/>
          <w:lang w:val="en-US"/>
        </w:rPr>
        <w:t xml:space="preserve">Product Attributes, </w:t>
      </w:r>
      <w:r w:rsidR="00AC4843" w:rsidRPr="00F827D8">
        <w:rPr>
          <w:rFonts w:asciiTheme="minorHAnsi" w:hAnsiTheme="minorHAnsi" w:cstheme="minorHAnsi"/>
          <w:color w:val="000000" w:themeColor="text1"/>
          <w:sz w:val="24"/>
          <w:lang w:val="en-US"/>
        </w:rPr>
        <w:t>Purchasing Decision</w:t>
      </w:r>
      <w:bookmarkStart w:id="0" w:name="_Hlk498239717"/>
    </w:p>
    <w:bookmarkEnd w:id="0"/>
    <w:p w14:paraId="7179F99C" w14:textId="77777777" w:rsidR="00F827D8" w:rsidRPr="00F827D8" w:rsidRDefault="00F827D8" w:rsidP="00F827D8">
      <w:pPr>
        <w:widowControl w:val="0"/>
        <w:pBdr>
          <w:top w:val="nil"/>
          <w:left w:val="nil"/>
          <w:bottom w:val="nil"/>
          <w:right w:val="nil"/>
          <w:between w:val="nil"/>
        </w:pBdr>
        <w:tabs>
          <w:tab w:val="left" w:pos="960"/>
        </w:tabs>
        <w:jc w:val="both"/>
        <w:rPr>
          <w:rFonts w:ascii="Calibri" w:eastAsia="Candara" w:hAnsi="Calibri" w:cs="Calibri"/>
          <w:b/>
          <w:bCs/>
          <w:color w:val="000000" w:themeColor="text1"/>
        </w:rPr>
      </w:pPr>
    </w:p>
    <w:p w14:paraId="6F69CF94" w14:textId="78F3CD5C" w:rsidR="00F827D8" w:rsidRPr="00F827D8" w:rsidRDefault="00F827D8" w:rsidP="00F827D8">
      <w:pPr>
        <w:widowControl w:val="0"/>
        <w:pBdr>
          <w:top w:val="nil"/>
          <w:left w:val="nil"/>
          <w:bottom w:val="nil"/>
          <w:right w:val="nil"/>
          <w:between w:val="nil"/>
        </w:pBdr>
        <w:tabs>
          <w:tab w:val="left" w:pos="960"/>
        </w:tabs>
        <w:jc w:val="both"/>
        <w:rPr>
          <w:rFonts w:ascii="Calibri" w:eastAsia="Candara" w:hAnsi="Calibri" w:cs="Calibri"/>
          <w:color w:val="000000" w:themeColor="text1"/>
        </w:rPr>
      </w:pPr>
      <w:r w:rsidRPr="00F827D8">
        <w:rPr>
          <w:rFonts w:ascii="Calibri" w:hAnsi="Calibri" w:cs="Calibri"/>
          <w:color w:val="000000" w:themeColor="text1"/>
        </w:rPr>
        <w:t xml:space="preserve">History Article: </w:t>
      </w:r>
      <w:r w:rsidRPr="00F827D8">
        <w:rPr>
          <w:rFonts w:ascii="Calibri" w:hAnsi="Calibri" w:cs="Calibri"/>
        </w:rPr>
        <w:t xml:space="preserve">Submitted: </w:t>
      </w:r>
      <w:r w:rsidR="00D42DFD">
        <w:rPr>
          <w:rFonts w:ascii="Calibri" w:hAnsi="Calibri" w:cs="Calibri"/>
        </w:rPr>
        <w:t>1</w:t>
      </w:r>
      <w:r w:rsidRPr="00F827D8">
        <w:rPr>
          <w:rFonts w:ascii="Calibri" w:hAnsi="Calibri" w:cs="Calibri"/>
        </w:rPr>
        <w:t xml:space="preserve">9 July 2026 | </w:t>
      </w:r>
      <w:r w:rsidR="009C36CC" w:rsidRPr="00F827D8">
        <w:rPr>
          <w:rFonts w:ascii="Calibri" w:hAnsi="Calibri" w:cs="Calibri"/>
        </w:rPr>
        <w:t>Revi</w:t>
      </w:r>
      <w:r w:rsidR="009C36CC">
        <w:rPr>
          <w:rFonts w:ascii="Calibri" w:hAnsi="Calibri" w:cs="Calibri"/>
        </w:rPr>
        <w:t>ew</w:t>
      </w:r>
      <w:r w:rsidR="009C36CC" w:rsidRPr="00F827D8">
        <w:rPr>
          <w:rFonts w:ascii="Calibri" w:hAnsi="Calibri" w:cs="Calibri"/>
        </w:rPr>
        <w:t xml:space="preserve">: </w:t>
      </w:r>
      <w:r w:rsidR="009C36CC">
        <w:rPr>
          <w:rFonts w:ascii="Calibri" w:hAnsi="Calibri" w:cs="Calibri"/>
        </w:rPr>
        <w:t>2</w:t>
      </w:r>
      <w:r w:rsidR="009C36CC">
        <w:rPr>
          <w:rFonts w:ascii="Calibri" w:hAnsi="Calibri" w:cs="Calibri"/>
        </w:rPr>
        <w:t>0</w:t>
      </w:r>
      <w:r w:rsidR="009C36CC">
        <w:rPr>
          <w:rFonts w:ascii="Calibri" w:hAnsi="Calibri" w:cs="Calibri"/>
        </w:rPr>
        <w:t xml:space="preserve"> </w:t>
      </w:r>
      <w:r w:rsidR="009C36CC">
        <w:rPr>
          <w:rFonts w:ascii="Calibri" w:hAnsi="Calibri" w:cs="Calibri"/>
        </w:rPr>
        <w:t>July</w:t>
      </w:r>
      <w:r w:rsidR="009C36CC">
        <w:rPr>
          <w:rFonts w:ascii="Calibri" w:hAnsi="Calibri" w:cs="Calibri"/>
        </w:rPr>
        <w:t xml:space="preserve"> </w:t>
      </w:r>
      <w:r w:rsidR="009C36CC" w:rsidRPr="00F827D8">
        <w:rPr>
          <w:rFonts w:ascii="Calibri" w:hAnsi="Calibri" w:cs="Calibri"/>
        </w:rPr>
        <w:t xml:space="preserve">2026 | </w:t>
      </w:r>
      <w:r w:rsidRPr="00F827D8">
        <w:rPr>
          <w:rFonts w:ascii="Calibri" w:hAnsi="Calibri" w:cs="Calibri"/>
        </w:rPr>
        <w:t xml:space="preserve">Revised: </w:t>
      </w:r>
      <w:r w:rsidR="00D42DFD">
        <w:rPr>
          <w:rFonts w:ascii="Calibri" w:hAnsi="Calibri" w:cs="Calibri"/>
        </w:rPr>
        <w:t xml:space="preserve">28 October </w:t>
      </w:r>
      <w:r w:rsidRPr="00F827D8">
        <w:rPr>
          <w:rFonts w:ascii="Calibri" w:hAnsi="Calibri" w:cs="Calibri"/>
        </w:rPr>
        <w:t>2026 | Accepted: 2</w:t>
      </w:r>
      <w:r w:rsidR="00D42DFD">
        <w:rPr>
          <w:rFonts w:ascii="Calibri" w:hAnsi="Calibri" w:cs="Calibri"/>
        </w:rPr>
        <w:t>9</w:t>
      </w:r>
      <w:r w:rsidRPr="00F827D8">
        <w:rPr>
          <w:rFonts w:ascii="Calibri" w:hAnsi="Calibri" w:cs="Calibri"/>
        </w:rPr>
        <w:t xml:space="preserve"> October 2026 | Published: 30 October 2026</w:t>
      </w:r>
    </w:p>
    <w:p w14:paraId="4D06965B" w14:textId="77777777" w:rsidR="00BF5292" w:rsidRPr="00F827D8" w:rsidRDefault="00BF5292" w:rsidP="00077E88">
      <w:pPr>
        <w:shd w:val="clear" w:color="auto" w:fill="FFFFFF"/>
        <w:jc w:val="both"/>
        <w:rPr>
          <w:rFonts w:asciiTheme="minorHAnsi" w:hAnsiTheme="minorHAnsi" w:cstheme="minorHAnsi"/>
          <w:color w:val="000000" w:themeColor="text1"/>
          <w:lang w:val="en-US"/>
        </w:rPr>
        <w:sectPr w:rsidR="00BF5292" w:rsidRPr="00F827D8" w:rsidSect="00F827D8">
          <w:headerReference w:type="even" r:id="rId9"/>
          <w:headerReference w:type="default" r:id="rId10"/>
          <w:footerReference w:type="even" r:id="rId11"/>
          <w:footerReference w:type="default" r:id="rId12"/>
          <w:headerReference w:type="first" r:id="rId13"/>
          <w:footerReference w:type="first" r:id="rId14"/>
          <w:type w:val="continuous"/>
          <w:pgSz w:w="11907" w:h="16839" w:code="9"/>
          <w:pgMar w:top="1701" w:right="1701" w:bottom="1701" w:left="1701" w:header="839" w:footer="720" w:gutter="0"/>
          <w:pgNumType w:start="58"/>
          <w:cols w:space="432"/>
          <w:titlePg/>
          <w:docGrid w:linePitch="360"/>
        </w:sectPr>
      </w:pPr>
    </w:p>
    <w:p w14:paraId="10C2FB80" w14:textId="77777777" w:rsidR="00671D7E" w:rsidRPr="00F827D8" w:rsidRDefault="00671D7E" w:rsidP="0020558A">
      <w:pPr>
        <w:spacing w:line="276" w:lineRule="auto"/>
        <w:rPr>
          <w:rFonts w:asciiTheme="minorHAnsi" w:hAnsiTheme="minorHAnsi" w:cstheme="minorHAnsi"/>
          <w:color w:val="000000" w:themeColor="text1"/>
          <w:lang w:val="en-US"/>
        </w:rPr>
      </w:pPr>
    </w:p>
    <w:p w14:paraId="52D09BFF" w14:textId="797C43D9" w:rsidR="00E11EBE" w:rsidRPr="00F827D8" w:rsidRDefault="00EA0EFA" w:rsidP="000905F7">
      <w:pPr>
        <w:pStyle w:val="Heading1"/>
        <w:rPr>
          <w:rFonts w:asciiTheme="minorHAnsi" w:hAnsiTheme="minorHAnsi" w:cstheme="minorHAnsi"/>
          <w:color w:val="000000" w:themeColor="text1"/>
          <w:sz w:val="24"/>
          <w:szCs w:val="24"/>
          <w:lang w:val="sv-SE"/>
        </w:rPr>
      </w:pPr>
      <w:r w:rsidRPr="00F827D8">
        <w:rPr>
          <w:rFonts w:asciiTheme="minorHAnsi" w:hAnsiTheme="minorHAnsi" w:cstheme="minorHAnsi"/>
          <w:color w:val="000000" w:themeColor="text1"/>
          <w:sz w:val="24"/>
          <w:szCs w:val="24"/>
        </w:rPr>
        <w:t>I</w:t>
      </w:r>
      <w:r w:rsidR="00E64D8D" w:rsidRPr="00F827D8">
        <w:rPr>
          <w:rFonts w:asciiTheme="minorHAnsi" w:hAnsiTheme="minorHAnsi" w:cstheme="minorHAnsi"/>
          <w:color w:val="000000" w:themeColor="text1"/>
          <w:sz w:val="24"/>
          <w:szCs w:val="24"/>
        </w:rPr>
        <w:t>ntroduction</w:t>
      </w:r>
    </w:p>
    <w:p w14:paraId="51D5210C" w14:textId="77777777" w:rsidR="005B2B12" w:rsidRPr="00F827D8" w:rsidRDefault="005B2B12" w:rsidP="005B2B12">
      <w:pPr>
        <w:pStyle w:val="NormalWeb"/>
        <w:spacing w:before="0" w:beforeAutospacing="0" w:after="0" w:afterAutospacing="0"/>
        <w:ind w:firstLine="720"/>
        <w:jc w:val="both"/>
        <w:rPr>
          <w:rFonts w:ascii="Calibri" w:hAnsi="Calibri" w:cs="Calibri"/>
          <w:color w:val="000000" w:themeColor="text1"/>
        </w:rPr>
      </w:pPr>
      <w:r w:rsidRPr="00F827D8">
        <w:rPr>
          <w:rFonts w:ascii="Calibri" w:hAnsi="Calibri" w:cs="Calibri"/>
          <w:color w:val="000000" w:themeColor="text1"/>
        </w:rPr>
        <w:t>The food and beverage industry is experiencing continuous evolution as changing consumer preferences and contemporary lifestyles influence the development of new food products and consumption patterns. Kotler and Keller (2016) explain that consumer preferences are shaped by changes in lifestyle, social influences, and market trends. This phenomenon is evident in Indonesia, where cheese consumption increased from IDR 674.80 billion in 2020 to IDR 767.72 billion in 2021 (</w:t>
      </w:r>
      <w:proofErr w:type="spellStart"/>
      <w:r w:rsidRPr="00F827D8">
        <w:rPr>
          <w:rFonts w:ascii="Calibri" w:hAnsi="Calibri" w:cs="Calibri"/>
          <w:color w:val="000000" w:themeColor="text1"/>
        </w:rPr>
        <w:t>Compas</w:t>
      </w:r>
      <w:proofErr w:type="spellEnd"/>
      <w:r w:rsidRPr="00F827D8">
        <w:rPr>
          <w:rFonts w:ascii="Calibri" w:hAnsi="Calibri" w:cs="Calibri"/>
          <w:color w:val="000000" w:themeColor="text1"/>
        </w:rPr>
        <w:t xml:space="preserve">, 2022). The growing popularity of cheesecake variants in Jakarta further illustrates this trend, with </w:t>
      </w:r>
      <w:proofErr w:type="spellStart"/>
      <w:r w:rsidRPr="00F827D8">
        <w:rPr>
          <w:rFonts w:ascii="Calibri" w:hAnsi="Calibri" w:cs="Calibri"/>
          <w:color w:val="000000" w:themeColor="text1"/>
        </w:rPr>
        <w:lastRenderedPageBreak/>
        <w:t>DetikFood</w:t>
      </w:r>
      <w:proofErr w:type="spellEnd"/>
      <w:r w:rsidRPr="00F827D8">
        <w:rPr>
          <w:rFonts w:ascii="Calibri" w:hAnsi="Calibri" w:cs="Calibri"/>
          <w:color w:val="000000" w:themeColor="text1"/>
        </w:rPr>
        <w:t xml:space="preserve"> reporting that customers at some popular cheesecake establishments were willing to queue for up to 30 minutes. These developments suggest that cheese-based desserts have evolved beyond their functional role as food products and have become part of consumers’ lifestyle and social experiences. Their distinctive sensory characteristics, including creamy and savory flavors, soft textures, and visually appealing presentations, may encourage consumer interest, social media engagement, and word-of-mouth recommendations. The expansion of small and medium-sized enterprises (SMEs) offering cheese-based desserts, ranging from cheese tarts to burnt cheesecakes, further demonstrates the growing commercial opportunities in this market.</w:t>
      </w:r>
    </w:p>
    <w:p w14:paraId="7D18CEE0" w14:textId="77777777" w:rsidR="005B2B12" w:rsidRPr="00F827D8" w:rsidRDefault="005B2B12" w:rsidP="005B2B12">
      <w:pPr>
        <w:pStyle w:val="NormalWeb"/>
        <w:spacing w:before="0" w:beforeAutospacing="0" w:after="0" w:afterAutospacing="0"/>
        <w:ind w:firstLine="720"/>
        <w:jc w:val="both"/>
        <w:rPr>
          <w:rFonts w:ascii="Calibri" w:hAnsi="Calibri" w:cs="Calibri"/>
          <w:color w:val="000000" w:themeColor="text1"/>
        </w:rPr>
      </w:pPr>
      <w:r w:rsidRPr="00F827D8">
        <w:rPr>
          <w:rFonts w:ascii="Calibri" w:hAnsi="Calibri" w:cs="Calibri"/>
          <w:color w:val="000000" w:themeColor="text1"/>
        </w:rPr>
        <w:t>Consumer preferences play an important role in determining product acceptance and purchasing decisions. Schiffman and Kanuk (2007) emphasize that consumer behavior is influenced by individual experiences, expectations, and values. In the context of cheese-based desserts, these preferences may reflect both sensory attributes, such as taste and texture, and non-sensory attributes, including price, packaging, and perceived product quality. Kotler and Armstrong (2018) further explain that psychological, social, and cultural factors influence how consumers evaluate products and make purchasing decisions. Consumers may therefore consider not only the sensory pleasure of consuming a dessert but also its perceived value, visual appeal, social popularity, and suitability for their expectations. Zeithaml (1988) highlights the role of perceived value in consumer evaluations, while Pine and Gilmore (1999) emphasize the importance of experience in shaping product appeal. Consequently, understanding the relative importance of these attributes is essential for businesses seeking to develop products and marketing strategies that correspond with consumer expectations.</w:t>
      </w:r>
    </w:p>
    <w:p w14:paraId="7BD49E4D" w14:textId="77777777" w:rsidR="005B2B12" w:rsidRPr="00F827D8" w:rsidRDefault="005B2B12" w:rsidP="005B2B12">
      <w:pPr>
        <w:pStyle w:val="NormalWeb"/>
        <w:spacing w:before="0" w:beforeAutospacing="0" w:after="0" w:afterAutospacing="0"/>
        <w:ind w:firstLine="720"/>
        <w:jc w:val="both"/>
        <w:rPr>
          <w:rFonts w:ascii="Calibri" w:hAnsi="Calibri" w:cs="Calibri"/>
          <w:color w:val="000000" w:themeColor="text1"/>
        </w:rPr>
      </w:pPr>
      <w:r w:rsidRPr="00F827D8">
        <w:rPr>
          <w:rFonts w:ascii="Calibri" w:hAnsi="Calibri" w:cs="Calibri"/>
          <w:color w:val="000000" w:themeColor="text1"/>
        </w:rPr>
        <w:t>Despite the commercial growth of cheese-based desserts, understanding the factors that shape consumer preferences remains an important challenge for SMEs. Identifying individual attributes that consumers consider important does not necessarily explain how these attributes collectively influence product selection in a specific business context. Moreover, the importance consumers assign to sensory attributes may differ from the importance they assign to price, packaging, and other product-related considerations. Businesses therefore require context-specific evidence to determine which attributes deserve priority in product development and marketing decisions. For SMEs with limited resources, such evidence is particularly important because decisions concerning product formulation, pricing, packaging, and promotional activities must be aligned with the preferences of their target markets. A more integrated examination of these attributes can help bridge the gap between general explanations of consumer behavior and practical decisions concerning the development and positioning of individual food products.</w:t>
      </w:r>
    </w:p>
    <w:p w14:paraId="53E20F33" w14:textId="77777777" w:rsidR="005B2B12" w:rsidRPr="00F827D8" w:rsidRDefault="005B2B12" w:rsidP="005B2B12">
      <w:pPr>
        <w:pStyle w:val="NormalWeb"/>
        <w:spacing w:before="0" w:beforeAutospacing="0" w:after="0" w:afterAutospacing="0"/>
        <w:ind w:firstLine="720"/>
        <w:jc w:val="both"/>
        <w:rPr>
          <w:rFonts w:ascii="Calibri" w:hAnsi="Calibri" w:cs="Calibri"/>
          <w:color w:val="000000" w:themeColor="text1"/>
        </w:rPr>
      </w:pPr>
      <w:proofErr w:type="spellStart"/>
      <w:r w:rsidRPr="00F827D8">
        <w:rPr>
          <w:rFonts w:ascii="Calibri" w:hAnsi="Calibri" w:cs="Calibri"/>
          <w:color w:val="000000" w:themeColor="text1"/>
        </w:rPr>
        <w:t>Pookeey</w:t>
      </w:r>
      <w:proofErr w:type="spellEnd"/>
      <w:r w:rsidRPr="00F827D8">
        <w:rPr>
          <w:rFonts w:ascii="Calibri" w:hAnsi="Calibri" w:cs="Calibri"/>
          <w:color w:val="000000" w:themeColor="text1"/>
        </w:rPr>
        <w:t xml:space="preserve">, an SME specializing in cheese-based desserts, including cheese tarts and burnt cheesecakes, provides a relevant case for examining this issue. The business is characterized by its focus on cheese-based dessert products and its reliance on word-of-mouth recommendations and social media as important promotional channels. This context makes </w:t>
      </w:r>
      <w:proofErr w:type="spellStart"/>
      <w:r w:rsidRPr="00F827D8">
        <w:rPr>
          <w:rFonts w:ascii="Calibri" w:hAnsi="Calibri" w:cs="Calibri"/>
          <w:color w:val="000000" w:themeColor="text1"/>
        </w:rPr>
        <w:t>Pookeey</w:t>
      </w:r>
      <w:proofErr w:type="spellEnd"/>
      <w:r w:rsidRPr="00F827D8">
        <w:rPr>
          <w:rFonts w:ascii="Calibri" w:hAnsi="Calibri" w:cs="Calibri"/>
          <w:color w:val="000000" w:themeColor="text1"/>
        </w:rPr>
        <w:t xml:space="preserve"> particularly relevant for investigating how consumers evaluate product attributes and how those evaluations can inform product development and marketing decisions. Its product range also provides an opportunity to examine </w:t>
      </w:r>
      <w:r w:rsidRPr="00F827D8">
        <w:rPr>
          <w:rFonts w:ascii="Calibri" w:hAnsi="Calibri" w:cs="Calibri"/>
          <w:color w:val="000000" w:themeColor="text1"/>
        </w:rPr>
        <w:lastRenderedPageBreak/>
        <w:t xml:space="preserve">consumer preferences across related dessert offerings rather than treating cheese-based desserts as a single, undifferentiated category. The selection of </w:t>
      </w:r>
      <w:proofErr w:type="spellStart"/>
      <w:r w:rsidRPr="00F827D8">
        <w:rPr>
          <w:rFonts w:ascii="Calibri" w:hAnsi="Calibri" w:cs="Calibri"/>
          <w:color w:val="000000" w:themeColor="text1"/>
        </w:rPr>
        <w:t>Pookeey</w:t>
      </w:r>
      <w:proofErr w:type="spellEnd"/>
      <w:r w:rsidRPr="00F827D8">
        <w:rPr>
          <w:rFonts w:ascii="Calibri" w:hAnsi="Calibri" w:cs="Calibri"/>
          <w:color w:val="000000" w:themeColor="text1"/>
        </w:rPr>
        <w:t xml:space="preserve"> is therefore based on its relevance to the research problem: it represents an SME context in which understanding consumer preferences can support decisions concerning sensory product characteristics, perceived value, and product presentation. The case study is intended to generate context-specific insights rather than to claim that the preferences of </w:t>
      </w:r>
      <w:proofErr w:type="spellStart"/>
      <w:r w:rsidRPr="00F827D8">
        <w:rPr>
          <w:rFonts w:ascii="Calibri" w:hAnsi="Calibri" w:cs="Calibri"/>
          <w:color w:val="000000" w:themeColor="text1"/>
        </w:rPr>
        <w:t>Pookeey’s</w:t>
      </w:r>
      <w:proofErr w:type="spellEnd"/>
      <w:r w:rsidRPr="00F827D8">
        <w:rPr>
          <w:rFonts w:ascii="Calibri" w:hAnsi="Calibri" w:cs="Calibri"/>
          <w:color w:val="000000" w:themeColor="text1"/>
        </w:rPr>
        <w:t xml:space="preserve"> consumers represent the entire Indonesian dessert market.</w:t>
      </w:r>
    </w:p>
    <w:p w14:paraId="6E888F45" w14:textId="77777777" w:rsidR="005B2B12" w:rsidRPr="00F827D8" w:rsidRDefault="005B2B12" w:rsidP="005B2B12">
      <w:pPr>
        <w:pStyle w:val="NormalWeb"/>
        <w:spacing w:before="0" w:beforeAutospacing="0" w:after="0" w:afterAutospacing="0"/>
        <w:ind w:firstLine="720"/>
        <w:jc w:val="both"/>
        <w:rPr>
          <w:rFonts w:ascii="Calibri" w:hAnsi="Calibri" w:cs="Calibri"/>
          <w:color w:val="000000" w:themeColor="text1"/>
        </w:rPr>
      </w:pPr>
      <w:r w:rsidRPr="00F827D8">
        <w:rPr>
          <w:rFonts w:ascii="Calibri" w:hAnsi="Calibri" w:cs="Calibri"/>
          <w:color w:val="000000" w:themeColor="text1"/>
        </w:rPr>
        <w:t xml:space="preserve">Accordingly, this study addresses a research gap concerning the integrated examination of sensory and non-sensory attributes in consumer preferences for cheese-based desserts within an SME business context. Specifically, it investigates how taste, texture, price, and packaging relate to consumers’ preferences and product selection in the context of </w:t>
      </w:r>
      <w:proofErr w:type="spellStart"/>
      <w:r w:rsidRPr="00F827D8">
        <w:rPr>
          <w:rFonts w:ascii="Calibri" w:hAnsi="Calibri" w:cs="Calibri"/>
          <w:color w:val="000000" w:themeColor="text1"/>
        </w:rPr>
        <w:t>Pookeey</w:t>
      </w:r>
      <w:proofErr w:type="spellEnd"/>
      <w:r w:rsidRPr="00F827D8">
        <w:rPr>
          <w:rFonts w:ascii="Calibri" w:hAnsi="Calibri" w:cs="Calibri"/>
          <w:color w:val="000000" w:themeColor="text1"/>
        </w:rPr>
        <w:t xml:space="preserve">. Rather than </w:t>
      </w:r>
      <w:proofErr w:type="gramStart"/>
      <w:r w:rsidRPr="00F827D8">
        <w:rPr>
          <w:rFonts w:ascii="Calibri" w:hAnsi="Calibri" w:cs="Calibri"/>
          <w:color w:val="000000" w:themeColor="text1"/>
        </w:rPr>
        <w:t>assuming that</w:t>
      </w:r>
      <w:proofErr w:type="gramEnd"/>
      <w:r w:rsidRPr="00F827D8">
        <w:rPr>
          <w:rFonts w:ascii="Calibri" w:hAnsi="Calibri" w:cs="Calibri"/>
          <w:color w:val="000000" w:themeColor="text1"/>
        </w:rPr>
        <w:t xml:space="preserve"> all attributes contribute equally to consumer evaluations, the study seeks to identify the attributes that warrant particular attention in understanding consumer preferences. This focus provides a practical basis for examining how product-related considerations can inform business decisions in a competitive market where consumer expectations, visual presentation, and social recommendations may jointly shape purchasing behavior. The study also considers the implications of these preferences for product development and marketing approaches that rely on social media engagement and word-of-mouth promotion.</w:t>
      </w:r>
    </w:p>
    <w:p w14:paraId="0CE28FCA" w14:textId="77777777" w:rsidR="005B2B12" w:rsidRPr="00F827D8" w:rsidRDefault="005B2B12" w:rsidP="005B2B12">
      <w:pPr>
        <w:pStyle w:val="NormalWeb"/>
        <w:spacing w:before="0" w:beforeAutospacing="0" w:after="0" w:afterAutospacing="0"/>
        <w:ind w:firstLine="720"/>
        <w:jc w:val="both"/>
        <w:rPr>
          <w:rFonts w:ascii="Calibri" w:hAnsi="Calibri" w:cs="Calibri"/>
          <w:color w:val="000000" w:themeColor="text1"/>
        </w:rPr>
      </w:pPr>
      <w:r w:rsidRPr="00F827D8">
        <w:rPr>
          <w:rFonts w:ascii="Calibri" w:hAnsi="Calibri" w:cs="Calibri"/>
          <w:color w:val="000000" w:themeColor="text1"/>
        </w:rPr>
        <w:t xml:space="preserve">The novelty of this study lies in its </w:t>
      </w:r>
      <w:r w:rsidRPr="00F827D8">
        <w:rPr>
          <w:rStyle w:val="Strong"/>
          <w:rFonts w:ascii="Calibri" w:hAnsi="Calibri" w:cs="Calibri"/>
          <w:b w:val="0"/>
          <w:bCs w:val="0"/>
          <w:color w:val="000000" w:themeColor="text1"/>
        </w:rPr>
        <w:t>contextual and analytical contribution</w:t>
      </w:r>
      <w:r w:rsidRPr="00F827D8">
        <w:rPr>
          <w:rFonts w:ascii="Calibri" w:hAnsi="Calibri" w:cs="Calibri"/>
          <w:color w:val="000000" w:themeColor="text1"/>
        </w:rPr>
        <w:t xml:space="preserve">, rather than solely in its focus on cheese-based desserts. First, it examines sensory attributes (taste and texture) alongside non-sensory attributes (price and packaging) within a single analytical framework, allowing their respective relevance to consumer preferences to be considered together. Second, it applies this integrated perspective to an SME business context in which product development and promotional decisions need to be informed by consumer preferences. Third, by using </w:t>
      </w:r>
      <w:proofErr w:type="spellStart"/>
      <w:r w:rsidRPr="00F827D8">
        <w:rPr>
          <w:rFonts w:ascii="Calibri" w:hAnsi="Calibri" w:cs="Calibri"/>
          <w:color w:val="000000" w:themeColor="text1"/>
        </w:rPr>
        <w:t>Pookeey</w:t>
      </w:r>
      <w:proofErr w:type="spellEnd"/>
      <w:r w:rsidRPr="00F827D8">
        <w:rPr>
          <w:rFonts w:ascii="Calibri" w:hAnsi="Calibri" w:cs="Calibri"/>
          <w:color w:val="000000" w:themeColor="text1"/>
        </w:rPr>
        <w:t xml:space="preserve"> as a case study, the research connects consumer preference analysis with practical decisions concerning product characteristics, pricing, packaging, and marketing communication. This combination distinguishes the study from a general discussion of food consumption trends and provides a focused approach to understanding consumer preferences in a specific business setting. The claimed novelty is therefore the application and integration of these dimensions in the selected context, rather than the assertion that consumer preferences or cheese-based desserts have never previously been studied.</w:t>
      </w:r>
    </w:p>
    <w:p w14:paraId="220C10F9" w14:textId="5B1023A0" w:rsidR="005B2B12" w:rsidRPr="00F827D8" w:rsidRDefault="005B2B12" w:rsidP="005B2B12">
      <w:pPr>
        <w:pStyle w:val="NormalWeb"/>
        <w:spacing w:before="0" w:beforeAutospacing="0" w:after="0" w:afterAutospacing="0"/>
        <w:ind w:firstLine="720"/>
        <w:jc w:val="both"/>
        <w:rPr>
          <w:rFonts w:ascii="Calibri" w:hAnsi="Calibri" w:cs="Calibri"/>
          <w:color w:val="000000" w:themeColor="text1"/>
        </w:rPr>
      </w:pPr>
      <w:r w:rsidRPr="00F827D8">
        <w:rPr>
          <w:rFonts w:ascii="Calibri" w:hAnsi="Calibri" w:cs="Calibri"/>
          <w:color w:val="000000" w:themeColor="text1"/>
        </w:rPr>
        <w:t xml:space="preserve">The findings are expected to contribute to consumer behavior and food marketing literature by providing context-specific evidence on the attributes associated with consumer preferences for cheese-based desserts. Practically, the study can help </w:t>
      </w:r>
      <w:proofErr w:type="spellStart"/>
      <w:proofErr w:type="gramStart"/>
      <w:r w:rsidRPr="00F827D8">
        <w:rPr>
          <w:rFonts w:ascii="Calibri" w:hAnsi="Calibri" w:cs="Calibri"/>
          <w:color w:val="000000" w:themeColor="text1"/>
        </w:rPr>
        <w:t>Pookeey</w:t>
      </w:r>
      <w:proofErr w:type="spellEnd"/>
      <w:proofErr w:type="gramEnd"/>
      <w:r w:rsidRPr="00F827D8">
        <w:rPr>
          <w:rFonts w:ascii="Calibri" w:hAnsi="Calibri" w:cs="Calibri"/>
          <w:color w:val="000000" w:themeColor="text1"/>
        </w:rPr>
        <w:t xml:space="preserve"> and comparable SMEs identify which product attributes should receive greater attention when developing or refining their offerings and communicating their value to consumers. The results may also inform decisions concerning product presentation, pricing strategies, and promotional activities. However, the findings should be interpreted within the boundaries of the case study and the characteristics of its respondents. Overall, this study aims to examine consumer preferences for cheese-based desserts in the context of </w:t>
      </w:r>
      <w:proofErr w:type="spellStart"/>
      <w:r w:rsidRPr="00F827D8">
        <w:rPr>
          <w:rFonts w:ascii="Calibri" w:hAnsi="Calibri" w:cs="Calibri"/>
          <w:color w:val="000000" w:themeColor="text1"/>
        </w:rPr>
        <w:t>Pookeey</w:t>
      </w:r>
      <w:proofErr w:type="spellEnd"/>
      <w:r w:rsidRPr="00F827D8">
        <w:rPr>
          <w:rFonts w:ascii="Calibri" w:hAnsi="Calibri" w:cs="Calibri"/>
          <w:color w:val="000000" w:themeColor="text1"/>
        </w:rPr>
        <w:t xml:space="preserve">, with particular attention to taste, texture, price, and </w:t>
      </w:r>
      <w:r w:rsidRPr="00F827D8">
        <w:rPr>
          <w:rFonts w:ascii="Calibri" w:hAnsi="Calibri" w:cs="Calibri"/>
          <w:color w:val="000000" w:themeColor="text1"/>
        </w:rPr>
        <w:lastRenderedPageBreak/>
        <w:t>packaging, and to derive implications for product development and marketing strategies.</w:t>
      </w:r>
    </w:p>
    <w:p w14:paraId="79B6C5BD" w14:textId="77777777" w:rsidR="005B2B12" w:rsidRPr="00F827D8" w:rsidRDefault="005B2B12" w:rsidP="005B2B12">
      <w:pPr>
        <w:pStyle w:val="NormalWeb"/>
        <w:spacing w:before="0" w:beforeAutospacing="0" w:after="0" w:afterAutospacing="0"/>
        <w:ind w:firstLine="720"/>
        <w:jc w:val="both"/>
        <w:rPr>
          <w:rFonts w:ascii="Calibri" w:hAnsi="Calibri" w:cs="Calibri"/>
          <w:color w:val="000000" w:themeColor="text1"/>
        </w:rPr>
      </w:pPr>
    </w:p>
    <w:p w14:paraId="40017644" w14:textId="3E84BF8E" w:rsidR="004143F5" w:rsidRPr="00F827D8" w:rsidRDefault="00CB309E" w:rsidP="00BB2C0B">
      <w:pPr>
        <w:pStyle w:val="Heading1"/>
        <w:rPr>
          <w:rFonts w:asciiTheme="minorHAnsi" w:hAnsiTheme="minorHAnsi" w:cstheme="minorHAnsi"/>
          <w:color w:val="000000" w:themeColor="text1"/>
          <w:sz w:val="24"/>
          <w:szCs w:val="24"/>
          <w:lang w:val="sv-SE"/>
        </w:rPr>
      </w:pPr>
      <w:r w:rsidRPr="00F827D8">
        <w:rPr>
          <w:rFonts w:asciiTheme="minorHAnsi" w:hAnsiTheme="minorHAnsi" w:cstheme="minorHAnsi"/>
          <w:color w:val="000000" w:themeColor="text1"/>
          <w:sz w:val="24"/>
          <w:szCs w:val="24"/>
        </w:rPr>
        <w:t>Methodology</w:t>
      </w:r>
    </w:p>
    <w:p w14:paraId="1E63A93B" w14:textId="073F43A7" w:rsidR="00BB2C0B" w:rsidRPr="00F827D8" w:rsidRDefault="00BB2C0B" w:rsidP="00106626">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This study employed a mixed-method approach with a Sequential Explanatory design, as outlined by </w:t>
      </w:r>
      <w:proofErr w:type="spellStart"/>
      <w:r w:rsidRPr="00F827D8">
        <w:rPr>
          <w:rFonts w:asciiTheme="minorHAnsi" w:hAnsiTheme="minorHAnsi" w:cstheme="minorHAnsi"/>
          <w:color w:val="000000" w:themeColor="text1"/>
          <w:sz w:val="24"/>
          <w:szCs w:val="24"/>
        </w:rPr>
        <w:t>Sugiyono</w:t>
      </w:r>
      <w:proofErr w:type="spellEnd"/>
      <w:r w:rsidRPr="00F827D8">
        <w:rPr>
          <w:rFonts w:asciiTheme="minorHAnsi" w:hAnsiTheme="minorHAnsi" w:cstheme="minorHAnsi"/>
          <w:color w:val="000000" w:themeColor="text1"/>
          <w:sz w:val="24"/>
          <w:szCs w:val="24"/>
        </w:rPr>
        <w:t xml:space="preserve"> (2013). This design involves two sequential phases: the collection and analysis of quantitative data, followed by qualitative inquiry to further interpret or elaborate on the quantitative findings. The aim is to obtain a more comprehensive understanding of the factors influencing consumer preferences toward cheese-based desserts, using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as a case study.</w:t>
      </w:r>
      <w:r w:rsidR="00106626">
        <w:rPr>
          <w:rFonts w:asciiTheme="minorHAnsi" w:hAnsiTheme="minorHAnsi" w:cstheme="minorHAnsi"/>
          <w:color w:val="000000" w:themeColor="text1"/>
          <w:sz w:val="24"/>
          <w:szCs w:val="24"/>
        </w:rPr>
        <w:t xml:space="preserve"> </w:t>
      </w:r>
      <w:r w:rsidRPr="00F827D8">
        <w:rPr>
          <w:rFonts w:asciiTheme="minorHAnsi" w:hAnsiTheme="minorHAnsi" w:cstheme="minorHAnsi"/>
          <w:color w:val="000000" w:themeColor="text1"/>
          <w:sz w:val="24"/>
          <w:szCs w:val="24"/>
        </w:rPr>
        <w:t>The research process began with the identification of the problem, focusing on key factors that may affect consumer choice, specifically taste (X₁), texture (X₂), price (X₃), and packaging (X₄) in relation to the dependent variable, namely consumer preferences (Y).</w:t>
      </w:r>
    </w:p>
    <w:p w14:paraId="6B11C123" w14:textId="2F46ACC3" w:rsidR="002563C3" w:rsidRPr="00F827D8" w:rsidRDefault="00BB2C0B" w:rsidP="00BB2C0B">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Quantitative data were collected via an online questionnaire for 109 respondents using a Likert scale (1–5). The data were then analyzed using multiple linear regression to assess the direct effects of the independent variables on consumer choice. No mediating or moderating variables were included in the model.</w:t>
      </w:r>
    </w:p>
    <w:p w14:paraId="7CC5A613" w14:textId="77777777" w:rsidR="00FA17D4" w:rsidRPr="00F827D8" w:rsidRDefault="00FA17D4" w:rsidP="00BB2C0B">
      <w:pPr>
        <w:pStyle w:val="Text"/>
        <w:rPr>
          <w:rFonts w:asciiTheme="minorHAnsi" w:hAnsiTheme="minorHAnsi" w:cstheme="minorHAnsi"/>
          <w:color w:val="000000" w:themeColor="text1"/>
          <w:sz w:val="24"/>
          <w:szCs w:val="24"/>
        </w:rPr>
      </w:pPr>
    </w:p>
    <w:p w14:paraId="1070259B" w14:textId="27845049" w:rsidR="00BB2C0B" w:rsidRPr="00F827D8" w:rsidRDefault="00BB2C0B" w:rsidP="00477188">
      <w:pPr>
        <w:pStyle w:val="Text"/>
        <w:ind w:firstLine="1843"/>
        <w:rPr>
          <w:rFonts w:asciiTheme="minorHAnsi" w:hAnsiTheme="minorHAnsi" w:cstheme="minorHAnsi"/>
          <w:color w:val="000000" w:themeColor="text1"/>
          <w:sz w:val="24"/>
          <w:szCs w:val="24"/>
        </w:rPr>
      </w:pPr>
      <w:r w:rsidRPr="00F827D8">
        <w:rPr>
          <w:rFonts w:asciiTheme="minorHAnsi" w:hAnsiTheme="minorHAnsi" w:cstheme="minorHAnsi"/>
          <w:b/>
          <w:noProof/>
          <w:color w:val="000000" w:themeColor="text1"/>
          <w:sz w:val="24"/>
          <w:szCs w:val="24"/>
          <w:lang w:val="sv-SE"/>
        </w:rPr>
        <w:drawing>
          <wp:inline distT="0" distB="0" distL="0" distR="0" wp14:anchorId="7CA5C04C" wp14:editId="3C1A47DF">
            <wp:extent cx="3225005" cy="2145030"/>
            <wp:effectExtent l="0" t="0" r="1270" b="1270"/>
            <wp:docPr id="566818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18108" name="Picture 566818108"/>
                    <pic:cNvPicPr/>
                  </pic:nvPicPr>
                  <pic:blipFill rotWithShape="1">
                    <a:blip r:embed="rId15" cstate="print">
                      <a:extLst>
                        <a:ext uri="{28A0092B-C50C-407E-A947-70E740481C1C}">
                          <a14:useLocalDpi xmlns:a14="http://schemas.microsoft.com/office/drawing/2010/main" val="0"/>
                        </a:ext>
                      </a:extLst>
                    </a:blip>
                    <a:srcRect l="10233"/>
                    <a:stretch>
                      <a:fillRect/>
                    </a:stretch>
                  </pic:blipFill>
                  <pic:spPr bwMode="auto">
                    <a:xfrm>
                      <a:off x="0" y="0"/>
                      <a:ext cx="3252045" cy="2163015"/>
                    </a:xfrm>
                    <a:prstGeom prst="rect">
                      <a:avLst/>
                    </a:prstGeom>
                    <a:ln>
                      <a:noFill/>
                    </a:ln>
                    <a:extLst>
                      <a:ext uri="{53640926-AAD7-44D8-BBD7-CCE9431645EC}">
                        <a14:shadowObscured xmlns:a14="http://schemas.microsoft.com/office/drawing/2010/main"/>
                      </a:ext>
                    </a:extLst>
                  </pic:spPr>
                </pic:pic>
              </a:graphicData>
            </a:graphic>
          </wp:inline>
        </w:drawing>
      </w:r>
    </w:p>
    <w:p w14:paraId="7758166D" w14:textId="19CA429D" w:rsidR="00BB2C0B" w:rsidRPr="00106626" w:rsidRDefault="00BB2C0B" w:rsidP="00BB2C0B">
      <w:pPr>
        <w:jc w:val="center"/>
        <w:rPr>
          <w:rFonts w:asciiTheme="minorHAnsi" w:hAnsiTheme="minorHAnsi" w:cstheme="minorHAnsi"/>
          <w:color w:val="000000" w:themeColor="text1"/>
          <w:sz w:val="20"/>
          <w:szCs w:val="20"/>
          <w:lang w:val="sv-SE"/>
        </w:rPr>
      </w:pPr>
      <w:proofErr w:type="spellStart"/>
      <w:r w:rsidRPr="00106626">
        <w:rPr>
          <w:rFonts w:asciiTheme="minorHAnsi" w:hAnsiTheme="minorHAnsi" w:cstheme="minorHAnsi"/>
          <w:color w:val="000000" w:themeColor="text1"/>
          <w:sz w:val="20"/>
          <w:szCs w:val="20"/>
          <w:lang w:val="sv-SE"/>
        </w:rPr>
        <w:t>Figure</w:t>
      </w:r>
      <w:proofErr w:type="spellEnd"/>
      <w:r w:rsidRPr="00106626">
        <w:rPr>
          <w:rFonts w:asciiTheme="minorHAnsi" w:hAnsiTheme="minorHAnsi" w:cstheme="minorHAnsi"/>
          <w:color w:val="000000" w:themeColor="text1"/>
          <w:sz w:val="20"/>
          <w:szCs w:val="20"/>
          <w:lang w:val="sv-SE"/>
        </w:rPr>
        <w:t xml:space="preserve"> 1. Research </w:t>
      </w:r>
      <w:proofErr w:type="spellStart"/>
      <w:r w:rsidRPr="00106626">
        <w:rPr>
          <w:rFonts w:asciiTheme="minorHAnsi" w:hAnsiTheme="minorHAnsi" w:cstheme="minorHAnsi"/>
          <w:color w:val="000000" w:themeColor="text1"/>
          <w:sz w:val="20"/>
          <w:szCs w:val="20"/>
          <w:lang w:val="sv-SE"/>
        </w:rPr>
        <w:t>Framework</w:t>
      </w:r>
      <w:proofErr w:type="spellEnd"/>
    </w:p>
    <w:p w14:paraId="15A9AE35" w14:textId="77777777" w:rsidR="00BB2C0B" w:rsidRPr="00F827D8" w:rsidRDefault="00BB2C0B" w:rsidP="00BB2C0B">
      <w:pPr>
        <w:ind w:firstLine="720"/>
        <w:jc w:val="both"/>
        <w:rPr>
          <w:rFonts w:asciiTheme="minorHAnsi" w:hAnsiTheme="minorHAnsi" w:cstheme="minorHAnsi"/>
          <w:color w:val="000000" w:themeColor="text1"/>
          <w:lang w:val="en-ID"/>
        </w:rPr>
      </w:pPr>
    </w:p>
    <w:p w14:paraId="52D169AB" w14:textId="2112FF63" w:rsidR="00BB2C0B" w:rsidRPr="00F827D8" w:rsidRDefault="00BB2C0B" w:rsidP="00106626">
      <w:pPr>
        <w:ind w:firstLine="720"/>
        <w:jc w:val="both"/>
        <w:rPr>
          <w:rFonts w:asciiTheme="minorHAnsi" w:hAnsiTheme="minorHAnsi" w:cstheme="minorHAnsi"/>
          <w:color w:val="000000" w:themeColor="text1"/>
          <w:lang w:val="en-ID"/>
        </w:rPr>
      </w:pPr>
      <w:r w:rsidRPr="00F827D8">
        <w:rPr>
          <w:rFonts w:asciiTheme="minorHAnsi" w:hAnsiTheme="minorHAnsi" w:cstheme="minorHAnsi"/>
          <w:color w:val="000000" w:themeColor="text1"/>
          <w:lang w:val="en-ID"/>
        </w:rPr>
        <w:t>Based on this framework, the following hypotheses were tested:</w:t>
      </w:r>
    </w:p>
    <w:p w14:paraId="46CFA46E" w14:textId="77777777" w:rsidR="00BB2C0B" w:rsidRPr="00F827D8" w:rsidRDefault="00BB2C0B" w:rsidP="00BB2C0B">
      <w:pPr>
        <w:jc w:val="both"/>
        <w:rPr>
          <w:rFonts w:asciiTheme="minorHAnsi" w:hAnsiTheme="minorHAnsi" w:cstheme="minorHAnsi"/>
          <w:color w:val="000000" w:themeColor="text1"/>
          <w:lang w:val="en-ID"/>
        </w:rPr>
      </w:pPr>
      <w:r w:rsidRPr="00F827D8">
        <w:rPr>
          <w:rFonts w:asciiTheme="minorHAnsi" w:hAnsiTheme="minorHAnsi" w:cstheme="minorHAnsi"/>
          <w:b/>
          <w:bCs/>
          <w:color w:val="000000" w:themeColor="text1"/>
          <w:lang w:val="en-ID"/>
        </w:rPr>
        <w:t>H₀₁</w:t>
      </w:r>
      <w:r w:rsidRPr="00F827D8">
        <w:rPr>
          <w:rFonts w:asciiTheme="minorHAnsi" w:hAnsiTheme="minorHAnsi" w:cstheme="minorHAnsi"/>
          <w:color w:val="000000" w:themeColor="text1"/>
          <w:lang w:val="en-ID"/>
        </w:rPr>
        <w:t xml:space="preserve">: Taste does not significantly affect the choice of </w:t>
      </w:r>
      <w:proofErr w:type="spellStart"/>
      <w:r w:rsidRPr="00F827D8">
        <w:rPr>
          <w:rFonts w:asciiTheme="minorHAnsi" w:hAnsiTheme="minorHAnsi" w:cstheme="minorHAnsi"/>
          <w:color w:val="000000" w:themeColor="text1"/>
          <w:lang w:val="en-ID"/>
        </w:rPr>
        <w:t>Pookeey</w:t>
      </w:r>
      <w:proofErr w:type="spellEnd"/>
      <w:r w:rsidRPr="00F827D8">
        <w:rPr>
          <w:rFonts w:asciiTheme="minorHAnsi" w:hAnsiTheme="minorHAnsi" w:cstheme="minorHAnsi"/>
          <w:color w:val="000000" w:themeColor="text1"/>
          <w:lang w:val="en-ID"/>
        </w:rPr>
        <w:t xml:space="preserve"> products.</w:t>
      </w:r>
    </w:p>
    <w:p w14:paraId="26E3EB9A" w14:textId="77777777" w:rsidR="00BB2C0B" w:rsidRPr="00F827D8" w:rsidRDefault="00BB2C0B" w:rsidP="00BB2C0B">
      <w:pPr>
        <w:jc w:val="both"/>
        <w:rPr>
          <w:rFonts w:asciiTheme="minorHAnsi" w:hAnsiTheme="minorHAnsi" w:cstheme="minorHAnsi"/>
          <w:color w:val="000000" w:themeColor="text1"/>
          <w:lang w:val="en-ID"/>
        </w:rPr>
      </w:pPr>
      <w:r w:rsidRPr="00F827D8">
        <w:rPr>
          <w:rFonts w:asciiTheme="minorHAnsi" w:hAnsiTheme="minorHAnsi" w:cstheme="minorHAnsi"/>
          <w:b/>
          <w:bCs/>
          <w:color w:val="000000" w:themeColor="text1"/>
          <w:lang w:val="en-ID"/>
        </w:rPr>
        <w:t>Ha₁</w:t>
      </w:r>
      <w:r w:rsidRPr="00F827D8">
        <w:rPr>
          <w:rFonts w:asciiTheme="minorHAnsi" w:hAnsiTheme="minorHAnsi" w:cstheme="minorHAnsi"/>
          <w:color w:val="000000" w:themeColor="text1"/>
          <w:lang w:val="en-ID"/>
        </w:rPr>
        <w:t xml:space="preserve">: Taste has a positive and significant effect on the choice of </w:t>
      </w:r>
      <w:proofErr w:type="spellStart"/>
      <w:r w:rsidRPr="00F827D8">
        <w:rPr>
          <w:rFonts w:asciiTheme="minorHAnsi" w:hAnsiTheme="minorHAnsi" w:cstheme="minorHAnsi"/>
          <w:color w:val="000000" w:themeColor="text1"/>
          <w:lang w:val="en-ID"/>
        </w:rPr>
        <w:t>Pookeey</w:t>
      </w:r>
      <w:proofErr w:type="spellEnd"/>
      <w:r w:rsidRPr="00F827D8">
        <w:rPr>
          <w:rFonts w:asciiTheme="minorHAnsi" w:hAnsiTheme="minorHAnsi" w:cstheme="minorHAnsi"/>
          <w:color w:val="000000" w:themeColor="text1"/>
          <w:lang w:val="en-ID"/>
        </w:rPr>
        <w:t xml:space="preserve"> products.</w:t>
      </w:r>
    </w:p>
    <w:p w14:paraId="10D22C0B" w14:textId="77777777" w:rsidR="00BB2C0B" w:rsidRPr="00F827D8" w:rsidRDefault="00BB2C0B" w:rsidP="00BB2C0B">
      <w:pPr>
        <w:jc w:val="both"/>
        <w:rPr>
          <w:rFonts w:asciiTheme="minorHAnsi" w:hAnsiTheme="minorHAnsi" w:cstheme="minorHAnsi"/>
          <w:color w:val="000000" w:themeColor="text1"/>
          <w:lang w:val="en-ID"/>
        </w:rPr>
      </w:pPr>
      <w:r w:rsidRPr="00F827D8">
        <w:rPr>
          <w:rFonts w:asciiTheme="minorHAnsi" w:hAnsiTheme="minorHAnsi" w:cstheme="minorHAnsi"/>
          <w:b/>
          <w:bCs/>
          <w:color w:val="000000" w:themeColor="text1"/>
          <w:lang w:val="en-ID"/>
        </w:rPr>
        <w:t>H₀₂</w:t>
      </w:r>
      <w:r w:rsidRPr="00F827D8">
        <w:rPr>
          <w:rFonts w:asciiTheme="minorHAnsi" w:hAnsiTheme="minorHAnsi" w:cstheme="minorHAnsi"/>
          <w:color w:val="000000" w:themeColor="text1"/>
          <w:lang w:val="en-ID"/>
        </w:rPr>
        <w:t xml:space="preserve">: Texture does not significantly affect the choice of </w:t>
      </w:r>
      <w:proofErr w:type="spellStart"/>
      <w:r w:rsidRPr="00F827D8">
        <w:rPr>
          <w:rFonts w:asciiTheme="minorHAnsi" w:hAnsiTheme="minorHAnsi" w:cstheme="minorHAnsi"/>
          <w:color w:val="000000" w:themeColor="text1"/>
          <w:lang w:val="en-ID"/>
        </w:rPr>
        <w:t>Pookeey</w:t>
      </w:r>
      <w:proofErr w:type="spellEnd"/>
      <w:r w:rsidRPr="00F827D8">
        <w:rPr>
          <w:rFonts w:asciiTheme="minorHAnsi" w:hAnsiTheme="minorHAnsi" w:cstheme="minorHAnsi"/>
          <w:color w:val="000000" w:themeColor="text1"/>
          <w:lang w:val="en-ID"/>
        </w:rPr>
        <w:t xml:space="preserve"> products.</w:t>
      </w:r>
    </w:p>
    <w:p w14:paraId="69F06534" w14:textId="77777777" w:rsidR="00BB2C0B" w:rsidRPr="00F827D8" w:rsidRDefault="00BB2C0B" w:rsidP="00BB2C0B">
      <w:pPr>
        <w:jc w:val="both"/>
        <w:rPr>
          <w:rFonts w:asciiTheme="minorHAnsi" w:hAnsiTheme="minorHAnsi" w:cstheme="minorHAnsi"/>
          <w:color w:val="000000" w:themeColor="text1"/>
          <w:lang w:val="en-ID"/>
        </w:rPr>
      </w:pPr>
      <w:r w:rsidRPr="00F827D8">
        <w:rPr>
          <w:rFonts w:asciiTheme="minorHAnsi" w:hAnsiTheme="minorHAnsi" w:cstheme="minorHAnsi"/>
          <w:b/>
          <w:bCs/>
          <w:color w:val="000000" w:themeColor="text1"/>
          <w:lang w:val="en-ID"/>
        </w:rPr>
        <w:t>Ha₂</w:t>
      </w:r>
      <w:r w:rsidRPr="00F827D8">
        <w:rPr>
          <w:rFonts w:asciiTheme="minorHAnsi" w:hAnsiTheme="minorHAnsi" w:cstheme="minorHAnsi"/>
          <w:color w:val="000000" w:themeColor="text1"/>
          <w:lang w:val="en-ID"/>
        </w:rPr>
        <w:t xml:space="preserve">: Texture has a positive and significant effect on the choice of </w:t>
      </w:r>
      <w:proofErr w:type="spellStart"/>
      <w:r w:rsidRPr="00F827D8">
        <w:rPr>
          <w:rFonts w:asciiTheme="minorHAnsi" w:hAnsiTheme="minorHAnsi" w:cstheme="minorHAnsi"/>
          <w:color w:val="000000" w:themeColor="text1"/>
          <w:lang w:val="en-ID"/>
        </w:rPr>
        <w:t>Pookeey</w:t>
      </w:r>
      <w:proofErr w:type="spellEnd"/>
      <w:r w:rsidRPr="00F827D8">
        <w:rPr>
          <w:rFonts w:asciiTheme="minorHAnsi" w:hAnsiTheme="minorHAnsi" w:cstheme="minorHAnsi"/>
          <w:color w:val="000000" w:themeColor="text1"/>
          <w:lang w:val="en-ID"/>
        </w:rPr>
        <w:t xml:space="preserve"> products.</w:t>
      </w:r>
    </w:p>
    <w:p w14:paraId="46677978" w14:textId="6B1BA0AC" w:rsidR="00BB2C0B" w:rsidRPr="00F827D8" w:rsidRDefault="00BB2C0B" w:rsidP="00BB2C0B">
      <w:pPr>
        <w:jc w:val="both"/>
        <w:rPr>
          <w:rFonts w:asciiTheme="minorHAnsi" w:hAnsiTheme="minorHAnsi" w:cstheme="minorHAnsi"/>
          <w:color w:val="000000" w:themeColor="text1"/>
          <w:lang w:val="en-ID"/>
        </w:rPr>
      </w:pPr>
      <w:r w:rsidRPr="00F827D8">
        <w:rPr>
          <w:rFonts w:asciiTheme="minorHAnsi" w:hAnsiTheme="minorHAnsi" w:cstheme="minorHAnsi"/>
          <w:b/>
          <w:bCs/>
          <w:color w:val="000000" w:themeColor="text1"/>
          <w:lang w:val="en-ID"/>
        </w:rPr>
        <w:t>H₀₃</w:t>
      </w:r>
      <w:r w:rsidRPr="00F827D8">
        <w:rPr>
          <w:rFonts w:asciiTheme="minorHAnsi" w:hAnsiTheme="minorHAnsi" w:cstheme="minorHAnsi"/>
          <w:color w:val="000000" w:themeColor="text1"/>
          <w:lang w:val="en-ID"/>
        </w:rPr>
        <w:t xml:space="preserve">: Price does not significantly affect the choice of </w:t>
      </w:r>
      <w:proofErr w:type="spellStart"/>
      <w:r w:rsidRPr="00F827D8">
        <w:rPr>
          <w:rFonts w:asciiTheme="minorHAnsi" w:hAnsiTheme="minorHAnsi" w:cstheme="minorHAnsi"/>
          <w:color w:val="000000" w:themeColor="text1"/>
          <w:lang w:val="en-ID"/>
        </w:rPr>
        <w:t>Pookeey</w:t>
      </w:r>
      <w:proofErr w:type="spellEnd"/>
      <w:r w:rsidRPr="00F827D8">
        <w:rPr>
          <w:rFonts w:asciiTheme="minorHAnsi" w:hAnsiTheme="minorHAnsi" w:cstheme="minorHAnsi"/>
          <w:color w:val="000000" w:themeColor="text1"/>
          <w:lang w:val="en-ID"/>
        </w:rPr>
        <w:t xml:space="preserve"> products.</w:t>
      </w:r>
    </w:p>
    <w:p w14:paraId="0AABDAEC" w14:textId="77777777" w:rsidR="00BB2C0B" w:rsidRPr="00F827D8" w:rsidRDefault="00BB2C0B" w:rsidP="00BB2C0B">
      <w:pPr>
        <w:jc w:val="both"/>
        <w:rPr>
          <w:rFonts w:asciiTheme="minorHAnsi" w:hAnsiTheme="minorHAnsi" w:cstheme="minorHAnsi"/>
          <w:color w:val="000000" w:themeColor="text1"/>
          <w:lang w:val="en-ID"/>
        </w:rPr>
      </w:pPr>
      <w:r w:rsidRPr="00F827D8">
        <w:rPr>
          <w:rFonts w:asciiTheme="minorHAnsi" w:hAnsiTheme="minorHAnsi" w:cstheme="minorHAnsi"/>
          <w:b/>
          <w:bCs/>
          <w:color w:val="000000" w:themeColor="text1"/>
          <w:lang w:val="en-ID"/>
        </w:rPr>
        <w:t>Ha₃</w:t>
      </w:r>
      <w:r w:rsidRPr="00F827D8">
        <w:rPr>
          <w:rFonts w:asciiTheme="minorHAnsi" w:hAnsiTheme="minorHAnsi" w:cstheme="minorHAnsi"/>
          <w:color w:val="000000" w:themeColor="text1"/>
          <w:lang w:val="en-ID"/>
        </w:rPr>
        <w:t xml:space="preserve">: Price has a positive and significant effect on the choice of </w:t>
      </w:r>
      <w:proofErr w:type="spellStart"/>
      <w:r w:rsidRPr="00F827D8">
        <w:rPr>
          <w:rFonts w:asciiTheme="minorHAnsi" w:hAnsiTheme="minorHAnsi" w:cstheme="minorHAnsi"/>
          <w:color w:val="000000" w:themeColor="text1"/>
          <w:lang w:val="en-ID"/>
        </w:rPr>
        <w:t>Pookeey</w:t>
      </w:r>
      <w:proofErr w:type="spellEnd"/>
      <w:r w:rsidRPr="00F827D8">
        <w:rPr>
          <w:rFonts w:asciiTheme="minorHAnsi" w:hAnsiTheme="minorHAnsi" w:cstheme="minorHAnsi"/>
          <w:color w:val="000000" w:themeColor="text1"/>
          <w:lang w:val="en-ID"/>
        </w:rPr>
        <w:t xml:space="preserve"> products.</w:t>
      </w:r>
    </w:p>
    <w:p w14:paraId="7DFA398A" w14:textId="77777777" w:rsidR="00BB2C0B" w:rsidRPr="00F827D8" w:rsidRDefault="00BB2C0B" w:rsidP="00BB2C0B">
      <w:pPr>
        <w:jc w:val="both"/>
        <w:rPr>
          <w:rFonts w:asciiTheme="minorHAnsi" w:hAnsiTheme="minorHAnsi" w:cstheme="minorHAnsi"/>
          <w:color w:val="000000" w:themeColor="text1"/>
          <w:lang w:val="en-ID"/>
        </w:rPr>
      </w:pPr>
      <w:r w:rsidRPr="00F827D8">
        <w:rPr>
          <w:rFonts w:asciiTheme="minorHAnsi" w:hAnsiTheme="minorHAnsi" w:cstheme="minorHAnsi"/>
          <w:b/>
          <w:bCs/>
          <w:color w:val="000000" w:themeColor="text1"/>
          <w:lang w:val="en-ID"/>
        </w:rPr>
        <w:t>H₀₄</w:t>
      </w:r>
      <w:r w:rsidRPr="00F827D8">
        <w:rPr>
          <w:rFonts w:asciiTheme="minorHAnsi" w:hAnsiTheme="minorHAnsi" w:cstheme="minorHAnsi"/>
          <w:color w:val="000000" w:themeColor="text1"/>
          <w:lang w:val="en-ID"/>
        </w:rPr>
        <w:t xml:space="preserve">: Packaging does not significantly affect the choice of </w:t>
      </w:r>
      <w:proofErr w:type="spellStart"/>
      <w:r w:rsidRPr="00F827D8">
        <w:rPr>
          <w:rFonts w:asciiTheme="minorHAnsi" w:hAnsiTheme="minorHAnsi" w:cstheme="minorHAnsi"/>
          <w:color w:val="000000" w:themeColor="text1"/>
          <w:lang w:val="en-ID"/>
        </w:rPr>
        <w:t>Pookeey</w:t>
      </w:r>
      <w:proofErr w:type="spellEnd"/>
      <w:r w:rsidRPr="00F827D8">
        <w:rPr>
          <w:rFonts w:asciiTheme="minorHAnsi" w:hAnsiTheme="minorHAnsi" w:cstheme="minorHAnsi"/>
          <w:color w:val="000000" w:themeColor="text1"/>
          <w:lang w:val="en-ID"/>
        </w:rPr>
        <w:t xml:space="preserve"> products.</w:t>
      </w:r>
    </w:p>
    <w:p w14:paraId="037E70FA" w14:textId="77777777" w:rsidR="00BB2C0B" w:rsidRPr="00F827D8" w:rsidRDefault="00BB2C0B" w:rsidP="00BB2C0B">
      <w:pPr>
        <w:jc w:val="both"/>
        <w:rPr>
          <w:rFonts w:asciiTheme="minorHAnsi" w:hAnsiTheme="minorHAnsi" w:cstheme="minorHAnsi"/>
          <w:color w:val="000000" w:themeColor="text1"/>
          <w:lang w:val="en-ID"/>
        </w:rPr>
      </w:pPr>
      <w:r w:rsidRPr="00F827D8">
        <w:rPr>
          <w:rFonts w:asciiTheme="minorHAnsi" w:hAnsiTheme="minorHAnsi" w:cstheme="minorHAnsi"/>
          <w:b/>
          <w:bCs/>
          <w:color w:val="000000" w:themeColor="text1"/>
          <w:lang w:val="en-ID"/>
        </w:rPr>
        <w:t>Ha₄</w:t>
      </w:r>
      <w:r w:rsidRPr="00F827D8">
        <w:rPr>
          <w:rFonts w:asciiTheme="minorHAnsi" w:hAnsiTheme="minorHAnsi" w:cstheme="minorHAnsi"/>
          <w:color w:val="000000" w:themeColor="text1"/>
          <w:lang w:val="en-ID"/>
        </w:rPr>
        <w:t xml:space="preserve">: Packaging has a positive and significant effect on the choice of </w:t>
      </w:r>
      <w:proofErr w:type="spellStart"/>
      <w:r w:rsidRPr="00F827D8">
        <w:rPr>
          <w:rFonts w:asciiTheme="minorHAnsi" w:hAnsiTheme="minorHAnsi" w:cstheme="minorHAnsi"/>
          <w:color w:val="000000" w:themeColor="text1"/>
          <w:lang w:val="en-ID"/>
        </w:rPr>
        <w:t>Pookeey</w:t>
      </w:r>
      <w:proofErr w:type="spellEnd"/>
      <w:r w:rsidRPr="00F827D8">
        <w:rPr>
          <w:rFonts w:asciiTheme="minorHAnsi" w:hAnsiTheme="minorHAnsi" w:cstheme="minorHAnsi"/>
          <w:color w:val="000000" w:themeColor="text1"/>
          <w:lang w:val="en-ID"/>
        </w:rPr>
        <w:t xml:space="preserve"> products.</w:t>
      </w:r>
    </w:p>
    <w:p w14:paraId="24C0D474" w14:textId="77777777" w:rsidR="00BB2C0B" w:rsidRPr="00F827D8" w:rsidRDefault="00BB2C0B" w:rsidP="00BB2C0B">
      <w:pPr>
        <w:jc w:val="both"/>
        <w:rPr>
          <w:rFonts w:asciiTheme="minorHAnsi" w:hAnsiTheme="minorHAnsi" w:cstheme="minorHAnsi"/>
          <w:color w:val="000000" w:themeColor="text1"/>
        </w:rPr>
      </w:pPr>
    </w:p>
    <w:p w14:paraId="35F826D8" w14:textId="77777777" w:rsidR="00EF70A8" w:rsidRPr="00F827D8" w:rsidRDefault="00BB2C0B"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Following the quantitative data analysis, the research proceeded with qualitative data collection using a covert observation method. Observations were conducted by monitoring consumer interactions on social media platforms as well as at the point of </w:t>
      </w:r>
      <w:r w:rsidRPr="00F827D8">
        <w:rPr>
          <w:rFonts w:asciiTheme="minorHAnsi" w:hAnsiTheme="minorHAnsi" w:cstheme="minorHAnsi"/>
          <w:color w:val="000000" w:themeColor="text1"/>
          <w:sz w:val="24"/>
          <w:szCs w:val="24"/>
        </w:rPr>
        <w:lastRenderedPageBreak/>
        <w:t xml:space="preserve">sale, with the aim of understanding purchasing trends and consumer responses to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products without researcher intervention. The insights gained from these observations were used to enrich the quantitative findings by providing a deeper understanding of consumer behavior and preferences.</w:t>
      </w:r>
    </w:p>
    <w:p w14:paraId="1FB5B0C9" w14:textId="77777777" w:rsidR="00EF70A8" w:rsidRPr="00F827D8" w:rsidRDefault="00EF70A8" w:rsidP="00EF70A8">
      <w:pPr>
        <w:pStyle w:val="Text"/>
        <w:rPr>
          <w:rFonts w:asciiTheme="minorHAnsi" w:hAnsiTheme="minorHAnsi" w:cstheme="minorHAnsi"/>
          <w:color w:val="000000" w:themeColor="text1"/>
          <w:sz w:val="24"/>
          <w:szCs w:val="24"/>
        </w:rPr>
      </w:pPr>
    </w:p>
    <w:p w14:paraId="6B15F6C2" w14:textId="4DE45A97" w:rsidR="00EF70A8" w:rsidRPr="00F827D8" w:rsidRDefault="0019711E" w:rsidP="00920258">
      <w:pPr>
        <w:pStyle w:val="Heading2"/>
        <w:rPr>
          <w:rFonts w:asciiTheme="minorHAnsi" w:hAnsiTheme="minorHAnsi" w:cstheme="minorHAnsi"/>
          <w:i w:val="0"/>
          <w:iCs/>
          <w:color w:val="000000" w:themeColor="text1"/>
          <w:sz w:val="24"/>
          <w:szCs w:val="24"/>
        </w:rPr>
      </w:pPr>
      <w:r w:rsidRPr="00F827D8">
        <w:rPr>
          <w:rFonts w:asciiTheme="minorHAnsi" w:hAnsiTheme="minorHAnsi" w:cstheme="minorHAnsi"/>
          <w:i w:val="0"/>
          <w:iCs/>
          <w:color w:val="000000" w:themeColor="text1"/>
          <w:sz w:val="24"/>
          <w:szCs w:val="24"/>
        </w:rPr>
        <w:t>Results</w:t>
      </w:r>
      <w:r w:rsidR="00EF70A8" w:rsidRPr="00F827D8">
        <w:rPr>
          <w:rFonts w:asciiTheme="minorHAnsi" w:hAnsiTheme="minorHAnsi" w:cstheme="minorHAnsi"/>
          <w:i w:val="0"/>
          <w:iCs/>
          <w:color w:val="000000" w:themeColor="text1"/>
          <w:sz w:val="24"/>
          <w:szCs w:val="24"/>
        </w:rPr>
        <w:t xml:space="preserve"> and Discussions</w:t>
      </w:r>
    </w:p>
    <w:p w14:paraId="60D5FE27" w14:textId="7F6A491D" w:rsidR="00EF70A8" w:rsidRPr="00106626" w:rsidRDefault="00EF70A8" w:rsidP="00106626">
      <w:pPr>
        <w:pStyle w:val="Heading2"/>
        <w:rPr>
          <w:rFonts w:asciiTheme="minorHAnsi" w:hAnsiTheme="minorHAnsi" w:cstheme="minorHAnsi"/>
          <w:i w:val="0"/>
          <w:iCs/>
          <w:color w:val="000000" w:themeColor="text1"/>
          <w:sz w:val="24"/>
          <w:szCs w:val="24"/>
        </w:rPr>
      </w:pPr>
      <w:r w:rsidRPr="00F827D8">
        <w:rPr>
          <w:rFonts w:asciiTheme="minorHAnsi" w:hAnsiTheme="minorHAnsi" w:cstheme="minorHAnsi"/>
          <w:i w:val="0"/>
          <w:iCs/>
          <w:color w:val="000000" w:themeColor="text1"/>
          <w:sz w:val="24"/>
          <w:szCs w:val="24"/>
        </w:rPr>
        <w:t xml:space="preserve">Results </w:t>
      </w:r>
    </w:p>
    <w:p w14:paraId="70955A2F" w14:textId="77777777" w:rsidR="00EF70A8" w:rsidRPr="00F827D8" w:rsidRDefault="00EF70A8" w:rsidP="00EF70A8">
      <w:pPr>
        <w:pStyle w:val="Text"/>
        <w:rPr>
          <w:rFonts w:asciiTheme="minorHAnsi" w:hAnsiTheme="minorHAnsi" w:cstheme="minorHAnsi"/>
          <w:color w:val="000000" w:themeColor="text1"/>
          <w:sz w:val="24"/>
          <w:szCs w:val="24"/>
        </w:rPr>
      </w:pP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a local brand specializing in cheese-based desserts such as cheesecake and cheese tarts, is selected as the case study for this research. The brand's focus on cheese, product diversity, and growth potential within the niche dessert market makes it an ideal subject for studying consumer preference. This study seeks to understand what influences consumer choices when purchasing cheese-based desserts and to offer practical insights that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can use to develop product innovations and effective marketing strategies. The results are expected to support both the brand’s development and broader contributions to the cheese-based dessert industry.</w:t>
      </w:r>
    </w:p>
    <w:p w14:paraId="3FAD0C8A" w14:textId="49363DF3"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This study involved 109 respondents selected through a convenience sampling technique, based on ease of access to individuals who had previously consumed or expressed interest in cheese-based dessert products particularly those from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Respondents were required to have purchased cheese-based desserts at least once within the past six months and reside in urban areas. These criteria were set to ensure that the findings reflect the preferences of consumers who are likely to be </w:t>
      </w:r>
      <w:proofErr w:type="spellStart"/>
      <w:r w:rsidRPr="00F827D8">
        <w:rPr>
          <w:rFonts w:asciiTheme="minorHAnsi" w:hAnsiTheme="minorHAnsi" w:cstheme="minorHAnsi"/>
          <w:color w:val="000000" w:themeColor="text1"/>
          <w:sz w:val="24"/>
          <w:szCs w:val="24"/>
        </w:rPr>
        <w:t>Pookeey’s</w:t>
      </w:r>
      <w:proofErr w:type="spellEnd"/>
      <w:r w:rsidRPr="00F827D8">
        <w:rPr>
          <w:rFonts w:asciiTheme="minorHAnsi" w:hAnsiTheme="minorHAnsi" w:cstheme="minorHAnsi"/>
          <w:color w:val="000000" w:themeColor="text1"/>
          <w:sz w:val="24"/>
          <w:szCs w:val="24"/>
        </w:rPr>
        <w:t xml:space="preserve"> primary target market.</w:t>
      </w:r>
    </w:p>
    <w:p w14:paraId="2BE3E3FE" w14:textId="7ECFB6F5" w:rsidR="00EF70A8" w:rsidRPr="00F827D8" w:rsidRDefault="00EF70A8" w:rsidP="00106626">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Respondent characteristics were examined through two key demographic variables: gender and age. These demographic indicators are useful for understanding the background of the target market and for interpreting the findings within a broader consumer context, particularly in identifying potential patterns of preference among specific demographic groups.</w:t>
      </w:r>
      <w:r w:rsidR="00106626">
        <w:rPr>
          <w:rFonts w:asciiTheme="minorHAnsi" w:hAnsiTheme="minorHAnsi" w:cstheme="minorHAnsi"/>
          <w:color w:val="000000" w:themeColor="text1"/>
          <w:sz w:val="24"/>
          <w:szCs w:val="24"/>
        </w:rPr>
        <w:t xml:space="preserve"> </w:t>
      </w:r>
      <w:r w:rsidRPr="00F827D8">
        <w:rPr>
          <w:rFonts w:asciiTheme="minorHAnsi" w:hAnsiTheme="minorHAnsi" w:cstheme="minorHAnsi"/>
          <w:color w:val="000000" w:themeColor="text1"/>
          <w:sz w:val="24"/>
          <w:szCs w:val="24"/>
        </w:rPr>
        <w:t>Further details regarding the distribution of respondents based on these two demographic aspects are presented below.</w:t>
      </w:r>
    </w:p>
    <w:p w14:paraId="12601F9C" w14:textId="77777777" w:rsidR="00EF70A8" w:rsidRPr="00F827D8" w:rsidRDefault="00EF70A8" w:rsidP="00EF70A8">
      <w:pPr>
        <w:pStyle w:val="Text"/>
        <w:rPr>
          <w:rFonts w:asciiTheme="minorHAnsi" w:hAnsiTheme="minorHAnsi" w:cstheme="minorHAnsi"/>
          <w:color w:val="000000" w:themeColor="text1"/>
          <w:sz w:val="24"/>
          <w:szCs w:val="24"/>
        </w:rPr>
      </w:pPr>
    </w:p>
    <w:p w14:paraId="60AE5F63" w14:textId="77777777" w:rsidR="00EF70A8" w:rsidRPr="00F827D8" w:rsidRDefault="00EF70A8" w:rsidP="00EF70A8">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1. Respondent Characteristics by Gender</w:t>
      </w:r>
    </w:p>
    <w:p w14:paraId="1C8E4A2F"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Gender is a critical factor in understanding consumer profiles, as it is often associated with differences in preference, interest, and consumption behavior, particularly in the context of food products such as cheese-based desserts. In this study, gender identification was conducted to assess the composition of survey participants, as shown in Table 1.</w:t>
      </w:r>
    </w:p>
    <w:p w14:paraId="39D3225F" w14:textId="77777777" w:rsidR="00EF70A8" w:rsidRPr="00F827D8" w:rsidRDefault="00EF70A8" w:rsidP="00EF70A8">
      <w:pPr>
        <w:pStyle w:val="Text"/>
        <w:rPr>
          <w:rFonts w:asciiTheme="minorHAnsi" w:hAnsiTheme="minorHAnsi" w:cstheme="minorHAnsi"/>
          <w:color w:val="000000" w:themeColor="text1"/>
          <w:sz w:val="24"/>
          <w:szCs w:val="24"/>
        </w:rPr>
      </w:pPr>
    </w:p>
    <w:p w14:paraId="19C0B229" w14:textId="77777777" w:rsidR="00EF70A8" w:rsidRPr="00106626" w:rsidRDefault="00EF70A8" w:rsidP="009F45BE">
      <w:pPr>
        <w:pStyle w:val="Text"/>
        <w:jc w:val="center"/>
        <w:rPr>
          <w:rFonts w:asciiTheme="minorHAnsi" w:hAnsiTheme="minorHAnsi" w:cstheme="minorHAnsi"/>
          <w:color w:val="000000" w:themeColor="text1"/>
        </w:rPr>
      </w:pPr>
      <w:r w:rsidRPr="00106626">
        <w:rPr>
          <w:rFonts w:asciiTheme="minorHAnsi" w:hAnsiTheme="minorHAnsi" w:cstheme="minorHAnsi"/>
          <w:color w:val="000000" w:themeColor="text1"/>
        </w:rPr>
        <w:t>Table 1. The Characteristics of Research Subjects by Gender</w:t>
      </w:r>
    </w:p>
    <w:tbl>
      <w:tblPr>
        <w:tblStyle w:val="PlainTable2"/>
        <w:tblW w:w="4556" w:type="pct"/>
        <w:tblLook w:val="04A0" w:firstRow="1" w:lastRow="0" w:firstColumn="1" w:lastColumn="0" w:noHBand="0" w:noVBand="1"/>
      </w:tblPr>
      <w:tblGrid>
        <w:gridCol w:w="2632"/>
        <w:gridCol w:w="2488"/>
        <w:gridCol w:w="2630"/>
      </w:tblGrid>
      <w:tr w:rsidR="005B2B12" w:rsidRPr="00106626" w14:paraId="5DC79543" w14:textId="77777777" w:rsidTr="00AC25FE">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98" w:type="pct"/>
          </w:tcPr>
          <w:p w14:paraId="7BEBFB07" w14:textId="5D2C2C9D" w:rsidR="00EF70A8" w:rsidRPr="00106626" w:rsidRDefault="00436B40" w:rsidP="00AC25FE">
            <w:pPr>
              <w:pStyle w:val="ListParagraph"/>
              <w:spacing w:before="100" w:beforeAutospacing="1" w:after="100" w:afterAutospacing="1"/>
              <w:ind w:left="0"/>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Gender</w:t>
            </w:r>
          </w:p>
        </w:tc>
        <w:tc>
          <w:tcPr>
            <w:tcW w:w="1605" w:type="pct"/>
          </w:tcPr>
          <w:p w14:paraId="270A2DA9" w14:textId="77777777" w:rsidR="00EF70A8" w:rsidRPr="00106626" w:rsidRDefault="00EF70A8" w:rsidP="00AC25FE">
            <w:pPr>
              <w:pStyle w:val="ListParagraph"/>
              <w:spacing w:before="100" w:beforeAutospacing="1" w:after="100" w:afterAutospacing="1"/>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Frequency</w:t>
            </w:r>
          </w:p>
        </w:tc>
        <w:tc>
          <w:tcPr>
            <w:tcW w:w="1697" w:type="pct"/>
          </w:tcPr>
          <w:p w14:paraId="4C867872" w14:textId="77777777" w:rsidR="00EF70A8" w:rsidRPr="00106626" w:rsidRDefault="00EF70A8" w:rsidP="00AC25FE">
            <w:pPr>
              <w:pStyle w:val="ListParagraph"/>
              <w:spacing w:before="100" w:beforeAutospacing="1" w:after="100" w:afterAutospacing="1"/>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Percentage</w:t>
            </w:r>
          </w:p>
        </w:tc>
      </w:tr>
      <w:tr w:rsidR="005B2B12" w:rsidRPr="00106626" w14:paraId="6FC233C4" w14:textId="77777777" w:rsidTr="00AC25F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98" w:type="pct"/>
          </w:tcPr>
          <w:p w14:paraId="4CB6221A" w14:textId="77777777" w:rsidR="00EF70A8" w:rsidRPr="00106626" w:rsidRDefault="00EF70A8" w:rsidP="00AC25FE">
            <w:pPr>
              <w:pStyle w:val="ListParagraph"/>
              <w:spacing w:before="100" w:beforeAutospacing="1" w:after="100" w:afterAutospacing="1"/>
              <w:ind w:left="0"/>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Female</w:t>
            </w:r>
          </w:p>
        </w:tc>
        <w:tc>
          <w:tcPr>
            <w:tcW w:w="1605" w:type="pct"/>
          </w:tcPr>
          <w:p w14:paraId="02471578" w14:textId="77777777" w:rsidR="00EF70A8" w:rsidRPr="00106626" w:rsidRDefault="00EF70A8" w:rsidP="00AC25FE">
            <w:pPr>
              <w:pStyle w:val="ListParagraph"/>
              <w:spacing w:before="100" w:beforeAutospacing="1" w:after="100" w:afterAutospacing="1"/>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84</w:t>
            </w:r>
          </w:p>
        </w:tc>
        <w:tc>
          <w:tcPr>
            <w:tcW w:w="1697" w:type="pct"/>
          </w:tcPr>
          <w:p w14:paraId="7C0F3DC9" w14:textId="77777777" w:rsidR="00EF70A8" w:rsidRPr="00106626" w:rsidRDefault="00EF70A8" w:rsidP="00AC25FE">
            <w:pPr>
              <w:pStyle w:val="ListParagraph"/>
              <w:spacing w:before="100" w:beforeAutospacing="1" w:after="100" w:afterAutospacing="1"/>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77.1%</w:t>
            </w:r>
          </w:p>
        </w:tc>
      </w:tr>
      <w:tr w:rsidR="005B2B12" w:rsidRPr="00106626" w14:paraId="5298D06F" w14:textId="77777777" w:rsidTr="00AC25FE">
        <w:trPr>
          <w:trHeight w:val="283"/>
        </w:trPr>
        <w:tc>
          <w:tcPr>
            <w:cnfStyle w:val="001000000000" w:firstRow="0" w:lastRow="0" w:firstColumn="1" w:lastColumn="0" w:oddVBand="0" w:evenVBand="0" w:oddHBand="0" w:evenHBand="0" w:firstRowFirstColumn="0" w:firstRowLastColumn="0" w:lastRowFirstColumn="0" w:lastRowLastColumn="0"/>
            <w:tcW w:w="1698" w:type="pct"/>
          </w:tcPr>
          <w:p w14:paraId="0848DE9E" w14:textId="77777777" w:rsidR="00EF70A8" w:rsidRPr="00106626" w:rsidRDefault="00EF70A8" w:rsidP="00AC25FE">
            <w:pPr>
              <w:pStyle w:val="ListParagraph"/>
              <w:spacing w:before="100" w:beforeAutospacing="1" w:after="100" w:afterAutospacing="1"/>
              <w:ind w:left="0"/>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Male</w:t>
            </w:r>
          </w:p>
        </w:tc>
        <w:tc>
          <w:tcPr>
            <w:tcW w:w="1605" w:type="pct"/>
          </w:tcPr>
          <w:p w14:paraId="6E9102FA" w14:textId="77777777" w:rsidR="00EF70A8" w:rsidRPr="00106626" w:rsidRDefault="00EF70A8" w:rsidP="00AC25FE">
            <w:pPr>
              <w:pStyle w:val="ListParagraph"/>
              <w:spacing w:before="100" w:beforeAutospacing="1" w:after="100" w:afterAutospacing="1"/>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25</w:t>
            </w:r>
          </w:p>
        </w:tc>
        <w:tc>
          <w:tcPr>
            <w:tcW w:w="1697" w:type="pct"/>
          </w:tcPr>
          <w:p w14:paraId="4C2C17C5" w14:textId="77777777" w:rsidR="00EF70A8" w:rsidRPr="00106626" w:rsidRDefault="00EF70A8" w:rsidP="00AC25FE">
            <w:pPr>
              <w:pStyle w:val="ListParagraph"/>
              <w:spacing w:before="100" w:beforeAutospacing="1" w:after="100" w:afterAutospacing="1"/>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22.9%</w:t>
            </w:r>
          </w:p>
        </w:tc>
      </w:tr>
      <w:tr w:rsidR="005B2B12" w:rsidRPr="00106626" w14:paraId="5FBBAC16" w14:textId="77777777" w:rsidTr="00AC25FE">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698" w:type="pct"/>
          </w:tcPr>
          <w:p w14:paraId="4B81136E" w14:textId="77777777" w:rsidR="00EF70A8" w:rsidRPr="00106626" w:rsidRDefault="00EF70A8" w:rsidP="00AC25FE">
            <w:pPr>
              <w:pStyle w:val="ListParagraph"/>
              <w:spacing w:before="100" w:beforeAutospacing="1" w:after="100" w:afterAutospacing="1"/>
              <w:ind w:left="0"/>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Total</w:t>
            </w:r>
          </w:p>
        </w:tc>
        <w:tc>
          <w:tcPr>
            <w:tcW w:w="1605" w:type="pct"/>
          </w:tcPr>
          <w:p w14:paraId="31D34C63" w14:textId="77777777" w:rsidR="00EF70A8" w:rsidRPr="00106626" w:rsidRDefault="00EF70A8" w:rsidP="00AC25FE">
            <w:pPr>
              <w:pStyle w:val="ListParagraph"/>
              <w:spacing w:before="100" w:beforeAutospacing="1" w:after="100" w:afterAutospacing="1"/>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109</w:t>
            </w:r>
          </w:p>
        </w:tc>
        <w:tc>
          <w:tcPr>
            <w:tcW w:w="1697" w:type="pct"/>
          </w:tcPr>
          <w:p w14:paraId="12263B3F" w14:textId="77777777" w:rsidR="00EF70A8" w:rsidRPr="00106626" w:rsidRDefault="00EF70A8" w:rsidP="00AC25FE">
            <w:pPr>
              <w:pStyle w:val="ListParagraph"/>
              <w:keepNext/>
              <w:spacing w:before="100" w:beforeAutospacing="1" w:after="100" w:afterAutospacing="1"/>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100%</w:t>
            </w:r>
          </w:p>
        </w:tc>
      </w:tr>
    </w:tbl>
    <w:p w14:paraId="7362AA4F" w14:textId="77777777" w:rsidR="00EF70A8" w:rsidRPr="00106626" w:rsidRDefault="00EF70A8" w:rsidP="00EF70A8">
      <w:pPr>
        <w:pStyle w:val="Text"/>
        <w:rPr>
          <w:rFonts w:asciiTheme="minorHAnsi" w:hAnsiTheme="minorHAnsi" w:cstheme="minorHAnsi"/>
          <w:color w:val="000000" w:themeColor="text1"/>
        </w:rPr>
      </w:pPr>
    </w:p>
    <w:p w14:paraId="2B2C98E7"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Based on Table 1, it is evident that female respondents dominated the participant pool in this study, with a total of 84 individuals, accounting for 77.1% of all respondents. Meanwhile, male respondents totaled 25 individuals, or approximately 22.9%. This </w:t>
      </w:r>
      <w:r w:rsidRPr="00F827D8">
        <w:rPr>
          <w:rFonts w:asciiTheme="minorHAnsi" w:hAnsiTheme="minorHAnsi" w:cstheme="minorHAnsi"/>
          <w:color w:val="000000" w:themeColor="text1"/>
          <w:sz w:val="24"/>
          <w:szCs w:val="24"/>
        </w:rPr>
        <w:lastRenderedPageBreak/>
        <w:t>indicates that women represented a larger proportion of those who provided feedback on cheese-based dessert products. This finding may also serve as an initial indication that female consumers tend to show greater interest in dessert products compared to male consumers.</w:t>
      </w:r>
    </w:p>
    <w:p w14:paraId="1B7FDC1D" w14:textId="77777777" w:rsidR="00EF70A8" w:rsidRPr="00F827D8" w:rsidRDefault="00EF70A8" w:rsidP="00EF70A8">
      <w:pPr>
        <w:pStyle w:val="Text"/>
        <w:ind w:firstLine="0"/>
        <w:rPr>
          <w:rFonts w:asciiTheme="minorHAnsi" w:hAnsiTheme="minorHAnsi" w:cstheme="minorHAnsi"/>
          <w:color w:val="000000" w:themeColor="text1"/>
          <w:sz w:val="24"/>
          <w:szCs w:val="24"/>
        </w:rPr>
      </w:pPr>
    </w:p>
    <w:p w14:paraId="68F2A7AA" w14:textId="73DA5F1D" w:rsidR="00EF70A8" w:rsidRPr="00F827D8" w:rsidRDefault="00EF70A8" w:rsidP="00EF70A8">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2. Respondent Characteristics by Age</w:t>
      </w:r>
    </w:p>
    <w:p w14:paraId="4017051E"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Age is also a key variable in identifying consumer characteristics. Age range can influence individual preferences, lifestyle, and purchasing power in relation to cheese-based dessert products. Therefore, age classification in this study aims to determine which age group was most dominant in providing responses. The distribution of respondents by age category is presented in Table 2 below.</w:t>
      </w:r>
    </w:p>
    <w:p w14:paraId="4E2C1A01" w14:textId="77777777" w:rsidR="00EF70A8" w:rsidRPr="00F827D8" w:rsidRDefault="00EF70A8" w:rsidP="009F45BE">
      <w:pPr>
        <w:pStyle w:val="Text"/>
        <w:jc w:val="center"/>
        <w:rPr>
          <w:rFonts w:asciiTheme="minorHAnsi" w:hAnsiTheme="minorHAnsi" w:cstheme="minorHAnsi"/>
          <w:color w:val="000000" w:themeColor="text1"/>
          <w:sz w:val="24"/>
          <w:szCs w:val="24"/>
        </w:rPr>
      </w:pPr>
    </w:p>
    <w:p w14:paraId="3091FE3B" w14:textId="5F4D6A9D" w:rsidR="00EF70A8" w:rsidRPr="00106626" w:rsidRDefault="00EF70A8" w:rsidP="00106626">
      <w:pPr>
        <w:pStyle w:val="Text"/>
        <w:jc w:val="center"/>
        <w:rPr>
          <w:rFonts w:asciiTheme="minorHAnsi" w:hAnsiTheme="minorHAnsi" w:cstheme="minorHAnsi"/>
          <w:color w:val="000000" w:themeColor="text1"/>
        </w:rPr>
      </w:pPr>
      <w:r w:rsidRPr="00106626">
        <w:rPr>
          <w:rFonts w:asciiTheme="minorHAnsi" w:hAnsiTheme="minorHAnsi" w:cstheme="minorHAnsi"/>
          <w:color w:val="000000" w:themeColor="text1"/>
        </w:rPr>
        <w:t>Table 2. The Characteristics of Research Subjects by Age</w:t>
      </w:r>
    </w:p>
    <w:tbl>
      <w:tblPr>
        <w:tblStyle w:val="PlainTable2"/>
        <w:tblW w:w="4556" w:type="pct"/>
        <w:jc w:val="center"/>
        <w:tblLook w:val="04A0" w:firstRow="1" w:lastRow="0" w:firstColumn="1" w:lastColumn="0" w:noHBand="0" w:noVBand="1"/>
      </w:tblPr>
      <w:tblGrid>
        <w:gridCol w:w="1582"/>
        <w:gridCol w:w="3001"/>
        <w:gridCol w:w="3167"/>
      </w:tblGrid>
      <w:tr w:rsidR="005B2B12" w:rsidRPr="00106626" w14:paraId="595B7A65" w14:textId="77777777" w:rsidTr="00106626">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021" w:type="pct"/>
          </w:tcPr>
          <w:p w14:paraId="3BCA0D8A" w14:textId="77777777" w:rsidR="00EF70A8" w:rsidRPr="00106626" w:rsidRDefault="00EF70A8" w:rsidP="00AC25FE">
            <w:pPr>
              <w:pStyle w:val="ListParagraph"/>
              <w:tabs>
                <w:tab w:val="left" w:pos="709"/>
              </w:tabs>
              <w:spacing w:before="100" w:beforeAutospacing="1" w:after="100" w:afterAutospacing="1"/>
              <w:ind w:left="0"/>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Age</w:t>
            </w:r>
          </w:p>
        </w:tc>
        <w:tc>
          <w:tcPr>
            <w:tcW w:w="1936" w:type="pct"/>
          </w:tcPr>
          <w:p w14:paraId="51762A58" w14:textId="77777777" w:rsidR="00EF70A8" w:rsidRPr="00106626" w:rsidRDefault="00EF70A8" w:rsidP="00AC25FE">
            <w:pPr>
              <w:pStyle w:val="ListParagraph"/>
              <w:tabs>
                <w:tab w:val="left" w:pos="709"/>
              </w:tabs>
              <w:spacing w:before="100" w:beforeAutospacing="1" w:after="100" w:afterAutospacing="1"/>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Frequency</w:t>
            </w:r>
          </w:p>
        </w:tc>
        <w:tc>
          <w:tcPr>
            <w:tcW w:w="2043" w:type="pct"/>
          </w:tcPr>
          <w:p w14:paraId="3D434930" w14:textId="77777777" w:rsidR="00EF70A8" w:rsidRPr="00106626" w:rsidRDefault="00EF70A8" w:rsidP="00AC25FE">
            <w:pPr>
              <w:pStyle w:val="ListParagraph"/>
              <w:tabs>
                <w:tab w:val="left" w:pos="709"/>
              </w:tabs>
              <w:spacing w:before="100" w:beforeAutospacing="1" w:after="100" w:afterAutospacing="1"/>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Percentage</w:t>
            </w:r>
          </w:p>
        </w:tc>
      </w:tr>
      <w:tr w:rsidR="005B2B12" w:rsidRPr="00106626" w14:paraId="300C01EB" w14:textId="77777777" w:rsidTr="00106626">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021" w:type="pct"/>
          </w:tcPr>
          <w:p w14:paraId="25736B3B" w14:textId="77777777" w:rsidR="00EF70A8" w:rsidRPr="00106626" w:rsidRDefault="00EF70A8" w:rsidP="00AC25FE">
            <w:pPr>
              <w:pStyle w:val="ListParagraph"/>
              <w:tabs>
                <w:tab w:val="left" w:pos="709"/>
              </w:tabs>
              <w:spacing w:before="100" w:beforeAutospacing="1" w:after="100" w:afterAutospacing="1"/>
              <w:ind w:left="0"/>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&lt; 18</w:t>
            </w:r>
          </w:p>
        </w:tc>
        <w:tc>
          <w:tcPr>
            <w:tcW w:w="1936" w:type="pct"/>
          </w:tcPr>
          <w:p w14:paraId="57E5778C" w14:textId="77777777" w:rsidR="00EF70A8" w:rsidRPr="00106626" w:rsidRDefault="00EF70A8" w:rsidP="00AC25FE">
            <w:pPr>
              <w:pStyle w:val="ListParagraph"/>
              <w:tabs>
                <w:tab w:val="left" w:pos="709"/>
              </w:tabs>
              <w:spacing w:before="100" w:beforeAutospacing="1" w:after="100" w:afterAutospacing="1"/>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4</w:t>
            </w:r>
          </w:p>
        </w:tc>
        <w:tc>
          <w:tcPr>
            <w:tcW w:w="2043" w:type="pct"/>
          </w:tcPr>
          <w:p w14:paraId="192809C8" w14:textId="77777777" w:rsidR="00EF70A8" w:rsidRPr="00106626" w:rsidRDefault="00EF70A8" w:rsidP="00AC25FE">
            <w:pPr>
              <w:pStyle w:val="ListParagraph"/>
              <w:tabs>
                <w:tab w:val="left" w:pos="709"/>
              </w:tabs>
              <w:spacing w:before="100" w:beforeAutospacing="1" w:after="100" w:afterAutospacing="1"/>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3.7%</w:t>
            </w:r>
          </w:p>
        </w:tc>
      </w:tr>
      <w:tr w:rsidR="005B2B12" w:rsidRPr="00106626" w14:paraId="5A154C1C" w14:textId="77777777" w:rsidTr="00106626">
        <w:trPr>
          <w:trHeight w:val="283"/>
          <w:jc w:val="center"/>
        </w:trPr>
        <w:tc>
          <w:tcPr>
            <w:cnfStyle w:val="001000000000" w:firstRow="0" w:lastRow="0" w:firstColumn="1" w:lastColumn="0" w:oddVBand="0" w:evenVBand="0" w:oddHBand="0" w:evenHBand="0" w:firstRowFirstColumn="0" w:firstRowLastColumn="0" w:lastRowFirstColumn="0" w:lastRowLastColumn="0"/>
            <w:tcW w:w="1021" w:type="pct"/>
          </w:tcPr>
          <w:p w14:paraId="57B25A0E" w14:textId="77777777" w:rsidR="00EF70A8" w:rsidRPr="00106626" w:rsidRDefault="00EF70A8" w:rsidP="00AC25FE">
            <w:pPr>
              <w:pStyle w:val="ListParagraph"/>
              <w:tabs>
                <w:tab w:val="left" w:pos="709"/>
              </w:tabs>
              <w:spacing w:before="100" w:beforeAutospacing="1" w:after="100" w:afterAutospacing="1"/>
              <w:ind w:left="0"/>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19 - 24</w:t>
            </w:r>
          </w:p>
        </w:tc>
        <w:tc>
          <w:tcPr>
            <w:tcW w:w="1936" w:type="pct"/>
          </w:tcPr>
          <w:p w14:paraId="7035A213" w14:textId="77777777" w:rsidR="00EF70A8" w:rsidRPr="00106626" w:rsidRDefault="00EF70A8" w:rsidP="00AC25FE">
            <w:pPr>
              <w:pStyle w:val="ListParagraph"/>
              <w:tabs>
                <w:tab w:val="left" w:pos="709"/>
              </w:tabs>
              <w:spacing w:before="100" w:beforeAutospacing="1" w:after="100" w:afterAutospacing="1"/>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65</w:t>
            </w:r>
          </w:p>
        </w:tc>
        <w:tc>
          <w:tcPr>
            <w:tcW w:w="2043" w:type="pct"/>
          </w:tcPr>
          <w:p w14:paraId="5497AEAF" w14:textId="77777777" w:rsidR="00EF70A8" w:rsidRPr="00106626" w:rsidRDefault="00EF70A8" w:rsidP="00AC25FE">
            <w:pPr>
              <w:pStyle w:val="ListParagraph"/>
              <w:tabs>
                <w:tab w:val="left" w:pos="709"/>
              </w:tabs>
              <w:spacing w:before="100" w:beforeAutospacing="1" w:after="100" w:afterAutospacing="1"/>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59.6%</w:t>
            </w:r>
          </w:p>
        </w:tc>
      </w:tr>
      <w:tr w:rsidR="005B2B12" w:rsidRPr="00106626" w14:paraId="7D200D63" w14:textId="77777777" w:rsidTr="00106626">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021" w:type="pct"/>
          </w:tcPr>
          <w:p w14:paraId="7E15B485" w14:textId="77777777" w:rsidR="00EF70A8" w:rsidRPr="00106626" w:rsidRDefault="00EF70A8" w:rsidP="00AC25FE">
            <w:pPr>
              <w:pStyle w:val="ListParagraph"/>
              <w:tabs>
                <w:tab w:val="left" w:pos="709"/>
              </w:tabs>
              <w:spacing w:before="100" w:beforeAutospacing="1" w:after="100" w:afterAutospacing="1"/>
              <w:ind w:left="0"/>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25 - 34</w:t>
            </w:r>
          </w:p>
        </w:tc>
        <w:tc>
          <w:tcPr>
            <w:tcW w:w="1936" w:type="pct"/>
          </w:tcPr>
          <w:p w14:paraId="21BB572B" w14:textId="77777777" w:rsidR="00EF70A8" w:rsidRPr="00106626" w:rsidRDefault="00EF70A8" w:rsidP="00AC25FE">
            <w:pPr>
              <w:pStyle w:val="ListParagraph"/>
              <w:tabs>
                <w:tab w:val="left" w:pos="709"/>
              </w:tabs>
              <w:spacing w:before="100" w:beforeAutospacing="1" w:after="100" w:afterAutospacing="1"/>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9</w:t>
            </w:r>
          </w:p>
        </w:tc>
        <w:tc>
          <w:tcPr>
            <w:tcW w:w="2043" w:type="pct"/>
          </w:tcPr>
          <w:p w14:paraId="2B0BC20C" w14:textId="77777777" w:rsidR="00EF70A8" w:rsidRPr="00106626" w:rsidRDefault="00EF70A8" w:rsidP="00AC25FE">
            <w:pPr>
              <w:pStyle w:val="ListParagraph"/>
              <w:tabs>
                <w:tab w:val="left" w:pos="709"/>
              </w:tabs>
              <w:spacing w:before="100" w:beforeAutospacing="1" w:after="100" w:afterAutospacing="1"/>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8.3%</w:t>
            </w:r>
          </w:p>
        </w:tc>
      </w:tr>
      <w:tr w:rsidR="005B2B12" w:rsidRPr="00106626" w14:paraId="0AF65D9C" w14:textId="77777777" w:rsidTr="00106626">
        <w:trPr>
          <w:trHeight w:val="283"/>
          <w:jc w:val="center"/>
        </w:trPr>
        <w:tc>
          <w:tcPr>
            <w:cnfStyle w:val="001000000000" w:firstRow="0" w:lastRow="0" w:firstColumn="1" w:lastColumn="0" w:oddVBand="0" w:evenVBand="0" w:oddHBand="0" w:evenHBand="0" w:firstRowFirstColumn="0" w:firstRowLastColumn="0" w:lastRowFirstColumn="0" w:lastRowLastColumn="0"/>
            <w:tcW w:w="1021" w:type="pct"/>
          </w:tcPr>
          <w:p w14:paraId="51AE96A9" w14:textId="77777777" w:rsidR="00EF70A8" w:rsidRPr="00106626" w:rsidRDefault="00EF70A8" w:rsidP="00AC25FE">
            <w:pPr>
              <w:pStyle w:val="ListParagraph"/>
              <w:tabs>
                <w:tab w:val="left" w:pos="709"/>
              </w:tabs>
              <w:spacing w:before="100" w:beforeAutospacing="1" w:after="100" w:afterAutospacing="1"/>
              <w:ind w:left="0"/>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35 - 44</w:t>
            </w:r>
          </w:p>
        </w:tc>
        <w:tc>
          <w:tcPr>
            <w:tcW w:w="1936" w:type="pct"/>
          </w:tcPr>
          <w:p w14:paraId="31D6A970" w14:textId="77777777" w:rsidR="00EF70A8" w:rsidRPr="00106626" w:rsidRDefault="00EF70A8" w:rsidP="00AC25FE">
            <w:pPr>
              <w:pStyle w:val="ListParagraph"/>
              <w:tabs>
                <w:tab w:val="left" w:pos="709"/>
              </w:tabs>
              <w:spacing w:before="100" w:beforeAutospacing="1" w:after="100" w:afterAutospacing="1"/>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3</w:t>
            </w:r>
          </w:p>
        </w:tc>
        <w:tc>
          <w:tcPr>
            <w:tcW w:w="2043" w:type="pct"/>
          </w:tcPr>
          <w:p w14:paraId="132EF193" w14:textId="77777777" w:rsidR="00EF70A8" w:rsidRPr="00106626" w:rsidRDefault="00EF70A8" w:rsidP="00AC25FE">
            <w:pPr>
              <w:pStyle w:val="ListParagraph"/>
              <w:tabs>
                <w:tab w:val="left" w:pos="709"/>
              </w:tabs>
              <w:spacing w:before="100" w:beforeAutospacing="1" w:after="100" w:afterAutospacing="1"/>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2.8%</w:t>
            </w:r>
          </w:p>
        </w:tc>
      </w:tr>
      <w:tr w:rsidR="005B2B12" w:rsidRPr="00106626" w14:paraId="31247D66" w14:textId="77777777" w:rsidTr="00106626">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021" w:type="pct"/>
          </w:tcPr>
          <w:p w14:paraId="2871EEE8" w14:textId="77777777" w:rsidR="00EF70A8" w:rsidRPr="00106626" w:rsidRDefault="00EF70A8" w:rsidP="00AC25FE">
            <w:pPr>
              <w:pStyle w:val="ListParagraph"/>
              <w:tabs>
                <w:tab w:val="left" w:pos="709"/>
              </w:tabs>
              <w:spacing w:before="100" w:beforeAutospacing="1" w:after="100" w:afterAutospacing="1"/>
              <w:ind w:left="0"/>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&gt; 45</w:t>
            </w:r>
          </w:p>
        </w:tc>
        <w:tc>
          <w:tcPr>
            <w:tcW w:w="1936" w:type="pct"/>
          </w:tcPr>
          <w:p w14:paraId="35E70DD4" w14:textId="77777777" w:rsidR="00EF70A8" w:rsidRPr="00106626" w:rsidRDefault="00EF70A8" w:rsidP="00AC25FE">
            <w:pPr>
              <w:pStyle w:val="ListParagraph"/>
              <w:tabs>
                <w:tab w:val="left" w:pos="709"/>
              </w:tabs>
              <w:spacing w:before="100" w:beforeAutospacing="1" w:after="100" w:afterAutospacing="1"/>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28</w:t>
            </w:r>
          </w:p>
        </w:tc>
        <w:tc>
          <w:tcPr>
            <w:tcW w:w="2043" w:type="pct"/>
          </w:tcPr>
          <w:p w14:paraId="7C0A45CB" w14:textId="77777777" w:rsidR="00EF70A8" w:rsidRPr="00106626" w:rsidRDefault="00EF70A8" w:rsidP="00AC25FE">
            <w:pPr>
              <w:pStyle w:val="ListParagraph"/>
              <w:tabs>
                <w:tab w:val="left" w:pos="709"/>
              </w:tabs>
              <w:spacing w:before="100" w:beforeAutospacing="1" w:after="100" w:afterAutospacing="1"/>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25.7%</w:t>
            </w:r>
          </w:p>
        </w:tc>
      </w:tr>
      <w:tr w:rsidR="005B2B12" w:rsidRPr="00106626" w14:paraId="78557280" w14:textId="77777777" w:rsidTr="00106626">
        <w:trPr>
          <w:trHeight w:val="283"/>
          <w:jc w:val="center"/>
        </w:trPr>
        <w:tc>
          <w:tcPr>
            <w:cnfStyle w:val="001000000000" w:firstRow="0" w:lastRow="0" w:firstColumn="1" w:lastColumn="0" w:oddVBand="0" w:evenVBand="0" w:oddHBand="0" w:evenHBand="0" w:firstRowFirstColumn="0" w:firstRowLastColumn="0" w:lastRowFirstColumn="0" w:lastRowLastColumn="0"/>
            <w:tcW w:w="1021" w:type="pct"/>
          </w:tcPr>
          <w:p w14:paraId="5FEB873F" w14:textId="77777777" w:rsidR="00EF70A8" w:rsidRPr="00106626" w:rsidRDefault="00EF70A8" w:rsidP="00AC25FE">
            <w:pPr>
              <w:pStyle w:val="ListParagraph"/>
              <w:tabs>
                <w:tab w:val="left" w:pos="709"/>
              </w:tabs>
              <w:spacing w:before="100" w:beforeAutospacing="1" w:after="100" w:afterAutospacing="1"/>
              <w:ind w:left="0"/>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Total</w:t>
            </w:r>
          </w:p>
        </w:tc>
        <w:tc>
          <w:tcPr>
            <w:tcW w:w="1936" w:type="pct"/>
          </w:tcPr>
          <w:p w14:paraId="69B069E1" w14:textId="77777777" w:rsidR="00EF70A8" w:rsidRPr="00106626" w:rsidRDefault="00EF70A8" w:rsidP="00AC25FE">
            <w:pPr>
              <w:pStyle w:val="ListParagraph"/>
              <w:tabs>
                <w:tab w:val="left" w:pos="709"/>
              </w:tabs>
              <w:spacing w:before="100" w:beforeAutospacing="1" w:after="100" w:afterAutospacing="1"/>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109</w:t>
            </w:r>
          </w:p>
        </w:tc>
        <w:tc>
          <w:tcPr>
            <w:tcW w:w="2043" w:type="pct"/>
          </w:tcPr>
          <w:p w14:paraId="2FDACF74" w14:textId="77777777" w:rsidR="00EF70A8" w:rsidRPr="00106626" w:rsidRDefault="00EF70A8" w:rsidP="00AC25FE">
            <w:pPr>
              <w:pStyle w:val="ListParagraph"/>
              <w:keepNext/>
              <w:tabs>
                <w:tab w:val="left" w:pos="709"/>
              </w:tabs>
              <w:spacing w:before="100" w:beforeAutospacing="1" w:after="100" w:afterAutospacing="1"/>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lang w:val="en-ID"/>
              </w:rPr>
              <w:t>100.0%</w:t>
            </w:r>
          </w:p>
        </w:tc>
      </w:tr>
    </w:tbl>
    <w:p w14:paraId="5BDE0FF9" w14:textId="77777777" w:rsidR="00EF70A8" w:rsidRPr="00F827D8" w:rsidRDefault="00EF70A8" w:rsidP="00EF70A8">
      <w:pPr>
        <w:pStyle w:val="Text"/>
        <w:rPr>
          <w:rFonts w:asciiTheme="minorHAnsi" w:hAnsiTheme="minorHAnsi" w:cstheme="minorHAnsi"/>
          <w:color w:val="000000" w:themeColor="text1"/>
          <w:sz w:val="24"/>
          <w:szCs w:val="24"/>
        </w:rPr>
      </w:pPr>
    </w:p>
    <w:p w14:paraId="71179E31"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Based on Table 4.2, </w:t>
      </w:r>
      <w:proofErr w:type="gramStart"/>
      <w:r w:rsidRPr="00F827D8">
        <w:rPr>
          <w:rFonts w:asciiTheme="minorHAnsi" w:hAnsiTheme="minorHAnsi" w:cstheme="minorHAnsi"/>
          <w:color w:val="000000" w:themeColor="text1"/>
          <w:sz w:val="24"/>
          <w:szCs w:val="24"/>
        </w:rPr>
        <w:t>the majority of</w:t>
      </w:r>
      <w:proofErr w:type="gramEnd"/>
      <w:r w:rsidRPr="00F827D8">
        <w:rPr>
          <w:rFonts w:asciiTheme="minorHAnsi" w:hAnsiTheme="minorHAnsi" w:cstheme="minorHAnsi"/>
          <w:color w:val="000000" w:themeColor="text1"/>
          <w:sz w:val="24"/>
          <w:szCs w:val="24"/>
        </w:rPr>
        <w:t xml:space="preserve"> respondents were in the 19 to 24 age group, totaling 65 individuals or 59.6% of the total sample. The next largest age group consisted of respondents aged over 45, with 28 individuals or 25.7%. Meanwhile, other age groups such as those aged 25–34 and under 1 were represented by smaller percentages. Within the scope of this study, these findings indicate that the younger age segment, particularly early young adults, constitutes the most dominant group in terms of consumption or interest in cheese-based dessert products.</w:t>
      </w:r>
    </w:p>
    <w:p w14:paraId="321CBCBB" w14:textId="77777777" w:rsidR="00EF70A8" w:rsidRPr="00F827D8" w:rsidRDefault="00EF70A8" w:rsidP="00EF70A8">
      <w:pPr>
        <w:pStyle w:val="Text"/>
        <w:rPr>
          <w:rFonts w:asciiTheme="minorHAnsi" w:hAnsiTheme="minorHAnsi" w:cstheme="minorHAnsi"/>
          <w:color w:val="000000" w:themeColor="text1"/>
          <w:sz w:val="24"/>
          <w:szCs w:val="24"/>
        </w:rPr>
      </w:pPr>
    </w:p>
    <w:p w14:paraId="1381203D" w14:textId="77777777" w:rsidR="00EF70A8" w:rsidRPr="00F827D8" w:rsidRDefault="00EF70A8" w:rsidP="00EF70A8">
      <w:pPr>
        <w:pStyle w:val="Text"/>
        <w:ind w:firstLine="0"/>
        <w:rPr>
          <w:rFonts w:asciiTheme="minorHAnsi" w:hAnsiTheme="minorHAnsi" w:cstheme="minorHAnsi"/>
          <w:b/>
          <w:bCs/>
          <w:color w:val="000000" w:themeColor="text1"/>
          <w:sz w:val="24"/>
          <w:szCs w:val="24"/>
        </w:rPr>
      </w:pPr>
      <w:r w:rsidRPr="00F827D8">
        <w:rPr>
          <w:rFonts w:asciiTheme="minorHAnsi" w:hAnsiTheme="minorHAnsi" w:cstheme="minorHAnsi"/>
          <w:b/>
          <w:bCs/>
          <w:color w:val="000000" w:themeColor="text1"/>
          <w:sz w:val="24"/>
          <w:szCs w:val="24"/>
        </w:rPr>
        <w:t>Variables and Indicators</w:t>
      </w:r>
    </w:p>
    <w:p w14:paraId="5BBE7084"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The variables in this study are categorized into four independent variables—taste (X₁), texture (X₂), price (X₃), and packaging (X₄) and one dependent variable, consumer preferences (Y). Each variable is measured using specific indicators. Taste includes deliciousness, flavor balance, aftertaste, and depth of flavor. Texture is assessed through softness, creaminess or melt-in-the-mouth quality, density, and varied texture. Price is represented by affordability, value for money, competitiveness, and the presence of discounts or promotions. Packaging is evaluated through design, functionality, product safety, and the clarity of product information. Lastly, product choice is measured by the consumer’s purchase decision, frequency of purchase, willingness to recommend the product, and customer loyalty. These indicators collectively help to understand how each factor contributes to consumer preference and decision-making regarding cheese-based desserts.</w:t>
      </w:r>
    </w:p>
    <w:p w14:paraId="4B54E4FA" w14:textId="77777777" w:rsidR="00B44EAE" w:rsidRPr="00F827D8" w:rsidRDefault="00B44EAE" w:rsidP="00EF70A8">
      <w:pPr>
        <w:pStyle w:val="Text"/>
        <w:rPr>
          <w:rFonts w:asciiTheme="minorHAnsi" w:hAnsiTheme="minorHAnsi" w:cstheme="minorHAnsi"/>
          <w:color w:val="000000" w:themeColor="text1"/>
          <w:sz w:val="24"/>
          <w:szCs w:val="24"/>
        </w:rPr>
      </w:pPr>
    </w:p>
    <w:p w14:paraId="6367AC22" w14:textId="77777777" w:rsidR="00B44EAE" w:rsidRPr="00F827D8" w:rsidRDefault="00B44EAE" w:rsidP="00EF70A8">
      <w:pPr>
        <w:pStyle w:val="Text"/>
        <w:rPr>
          <w:rFonts w:asciiTheme="minorHAnsi" w:hAnsiTheme="minorHAnsi" w:cstheme="minorHAnsi"/>
          <w:color w:val="000000" w:themeColor="text1"/>
          <w:sz w:val="24"/>
          <w:szCs w:val="24"/>
        </w:rPr>
      </w:pPr>
    </w:p>
    <w:p w14:paraId="06514F2E" w14:textId="77777777" w:rsidR="00B44EAE" w:rsidRPr="00F827D8" w:rsidRDefault="00B44EAE" w:rsidP="00EF70A8">
      <w:pPr>
        <w:pStyle w:val="Text"/>
        <w:rPr>
          <w:rFonts w:asciiTheme="minorHAnsi" w:hAnsiTheme="minorHAnsi" w:cstheme="minorHAnsi"/>
          <w:color w:val="000000" w:themeColor="text1"/>
          <w:sz w:val="24"/>
          <w:szCs w:val="24"/>
        </w:rPr>
      </w:pPr>
    </w:p>
    <w:p w14:paraId="4819B3A7" w14:textId="32289BEA" w:rsidR="00EF70A8" w:rsidRPr="00106626" w:rsidRDefault="00EF70A8" w:rsidP="00EF70A8">
      <w:pPr>
        <w:pStyle w:val="Text"/>
        <w:ind w:firstLine="0"/>
        <w:jc w:val="center"/>
        <w:rPr>
          <w:rFonts w:asciiTheme="minorHAnsi" w:hAnsiTheme="minorHAnsi" w:cstheme="minorHAnsi"/>
          <w:color w:val="000000" w:themeColor="text1"/>
        </w:rPr>
      </w:pPr>
      <w:r w:rsidRPr="00106626">
        <w:rPr>
          <w:rFonts w:asciiTheme="minorHAnsi" w:hAnsiTheme="minorHAnsi" w:cstheme="minorHAnsi"/>
          <w:color w:val="000000" w:themeColor="text1"/>
        </w:rPr>
        <w:lastRenderedPageBreak/>
        <w:t>Table 3. Variables and Indicators</w:t>
      </w:r>
    </w:p>
    <w:p w14:paraId="4F539C8E" w14:textId="77777777" w:rsidR="00EF70A8" w:rsidRPr="00106626" w:rsidRDefault="00EF70A8" w:rsidP="00EF70A8">
      <w:pPr>
        <w:pStyle w:val="Text"/>
        <w:ind w:firstLine="0"/>
        <w:jc w:val="center"/>
        <w:rPr>
          <w:rFonts w:asciiTheme="minorHAnsi" w:hAnsiTheme="minorHAnsi" w:cstheme="minorHAnsi"/>
          <w:color w:val="000000" w:themeColor="text1"/>
        </w:rPr>
      </w:pPr>
    </w:p>
    <w:tbl>
      <w:tblPr>
        <w:tblStyle w:val="PlainTable2"/>
        <w:tblW w:w="5571" w:type="dxa"/>
        <w:jc w:val="center"/>
        <w:tblLook w:val="04A0" w:firstRow="1" w:lastRow="0" w:firstColumn="1" w:lastColumn="0" w:noHBand="0" w:noVBand="1"/>
      </w:tblPr>
      <w:tblGrid>
        <w:gridCol w:w="1060"/>
        <w:gridCol w:w="1677"/>
        <w:gridCol w:w="1417"/>
        <w:gridCol w:w="1417"/>
      </w:tblGrid>
      <w:tr w:rsidR="005B2B12" w:rsidRPr="00106626" w14:paraId="0CE2B5CC" w14:textId="77777777" w:rsidTr="00AC25FE">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219763E4" w14:textId="77777777" w:rsidR="00EF70A8" w:rsidRPr="00106626" w:rsidRDefault="00EF70A8" w:rsidP="00AC25FE">
            <w:pPr>
              <w:jc w:val="center"/>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No.</w:t>
            </w:r>
          </w:p>
        </w:tc>
        <w:tc>
          <w:tcPr>
            <w:tcW w:w="1677" w:type="dxa"/>
            <w:noWrap/>
            <w:hideMark/>
          </w:tcPr>
          <w:p w14:paraId="47DFD527" w14:textId="77777777" w:rsidR="00EF70A8" w:rsidRPr="00106626" w:rsidRDefault="00EF70A8" w:rsidP="00AC25FE">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Variable</w:t>
            </w:r>
          </w:p>
        </w:tc>
        <w:tc>
          <w:tcPr>
            <w:tcW w:w="1417" w:type="dxa"/>
            <w:noWrap/>
            <w:hideMark/>
          </w:tcPr>
          <w:p w14:paraId="71012344" w14:textId="77777777" w:rsidR="00EF70A8" w:rsidRPr="00106626" w:rsidRDefault="00EF70A8" w:rsidP="00AC25FE">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Indicator</w:t>
            </w:r>
          </w:p>
        </w:tc>
        <w:tc>
          <w:tcPr>
            <w:tcW w:w="1417" w:type="dxa"/>
            <w:noWrap/>
            <w:hideMark/>
          </w:tcPr>
          <w:p w14:paraId="53B2C955" w14:textId="77777777" w:rsidR="00EF70A8" w:rsidRPr="00106626" w:rsidRDefault="00EF70A8" w:rsidP="00AC25FE">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r>
      <w:tr w:rsidR="005B2B12" w:rsidRPr="00106626" w14:paraId="67A41C45" w14:textId="77777777" w:rsidTr="00AC25F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70650682" w14:textId="77777777" w:rsidR="00EF70A8" w:rsidRPr="00106626" w:rsidRDefault="00EF70A8" w:rsidP="00AC25FE">
            <w:pPr>
              <w:jc w:val="right"/>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1</w:t>
            </w:r>
          </w:p>
        </w:tc>
        <w:tc>
          <w:tcPr>
            <w:tcW w:w="1677" w:type="dxa"/>
            <w:noWrap/>
            <w:hideMark/>
          </w:tcPr>
          <w:p w14:paraId="6EB79A4A"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Taste (X₁)</w:t>
            </w:r>
          </w:p>
        </w:tc>
        <w:tc>
          <w:tcPr>
            <w:tcW w:w="2834" w:type="dxa"/>
            <w:gridSpan w:val="2"/>
            <w:noWrap/>
            <w:hideMark/>
          </w:tcPr>
          <w:p w14:paraId="14A70CD6"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Deliciousness</w:t>
            </w:r>
          </w:p>
        </w:tc>
      </w:tr>
      <w:tr w:rsidR="005B2B12" w:rsidRPr="00106626" w14:paraId="14396F11" w14:textId="77777777" w:rsidTr="00AC25FE">
        <w:trPr>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1DDD7B8E"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54D9AD0F"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2834" w:type="dxa"/>
            <w:gridSpan w:val="2"/>
            <w:noWrap/>
            <w:hideMark/>
          </w:tcPr>
          <w:p w14:paraId="3DD0F450"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roofErr w:type="spellStart"/>
            <w:r w:rsidRPr="00106626">
              <w:rPr>
                <w:rFonts w:asciiTheme="minorHAnsi" w:eastAsia="Times New Roman" w:hAnsiTheme="minorHAnsi" w:cstheme="minorHAnsi"/>
                <w:color w:val="000000" w:themeColor="text1"/>
                <w:sz w:val="20"/>
                <w:szCs w:val="20"/>
                <w:lang w:val="en-ID"/>
              </w:rPr>
              <w:t>Flavor</w:t>
            </w:r>
            <w:proofErr w:type="spellEnd"/>
            <w:r w:rsidRPr="00106626">
              <w:rPr>
                <w:rFonts w:asciiTheme="minorHAnsi" w:eastAsia="Times New Roman" w:hAnsiTheme="minorHAnsi" w:cstheme="minorHAnsi"/>
                <w:color w:val="000000" w:themeColor="text1"/>
                <w:sz w:val="20"/>
                <w:szCs w:val="20"/>
                <w:lang w:val="en-ID"/>
              </w:rPr>
              <w:t xml:space="preserve"> Balance</w:t>
            </w:r>
          </w:p>
        </w:tc>
      </w:tr>
      <w:tr w:rsidR="005B2B12" w:rsidRPr="00106626" w14:paraId="3BFF7F89" w14:textId="77777777" w:rsidTr="00AC25F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7A669605"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4C963C85"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1417" w:type="dxa"/>
            <w:noWrap/>
            <w:hideMark/>
          </w:tcPr>
          <w:p w14:paraId="3A9C9A26"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Aftertaste</w:t>
            </w:r>
          </w:p>
        </w:tc>
        <w:tc>
          <w:tcPr>
            <w:tcW w:w="1417" w:type="dxa"/>
            <w:noWrap/>
            <w:hideMark/>
          </w:tcPr>
          <w:p w14:paraId="24D289DC"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r>
      <w:tr w:rsidR="005B2B12" w:rsidRPr="00106626" w14:paraId="6CC20C82" w14:textId="77777777" w:rsidTr="00AC25FE">
        <w:trPr>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53CC709A"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6508A8DF"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2834" w:type="dxa"/>
            <w:gridSpan w:val="2"/>
            <w:noWrap/>
            <w:hideMark/>
          </w:tcPr>
          <w:p w14:paraId="1843668E"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 xml:space="preserve">Depth of </w:t>
            </w:r>
            <w:proofErr w:type="spellStart"/>
            <w:r w:rsidRPr="00106626">
              <w:rPr>
                <w:rFonts w:asciiTheme="minorHAnsi" w:eastAsia="Times New Roman" w:hAnsiTheme="minorHAnsi" w:cstheme="minorHAnsi"/>
                <w:color w:val="000000" w:themeColor="text1"/>
                <w:sz w:val="20"/>
                <w:szCs w:val="20"/>
                <w:lang w:val="en-ID"/>
              </w:rPr>
              <w:t>Flavor</w:t>
            </w:r>
            <w:proofErr w:type="spellEnd"/>
          </w:p>
        </w:tc>
      </w:tr>
      <w:tr w:rsidR="005B2B12" w:rsidRPr="00106626" w14:paraId="352C8868" w14:textId="77777777" w:rsidTr="00AC25F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6B66B688" w14:textId="77777777" w:rsidR="00EF70A8" w:rsidRPr="00106626" w:rsidRDefault="00EF70A8" w:rsidP="00AC25FE">
            <w:pPr>
              <w:jc w:val="right"/>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2</w:t>
            </w:r>
          </w:p>
        </w:tc>
        <w:tc>
          <w:tcPr>
            <w:tcW w:w="1677" w:type="dxa"/>
            <w:noWrap/>
            <w:hideMark/>
          </w:tcPr>
          <w:p w14:paraId="5E758168"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Texture (X₂)</w:t>
            </w:r>
          </w:p>
        </w:tc>
        <w:tc>
          <w:tcPr>
            <w:tcW w:w="1417" w:type="dxa"/>
            <w:noWrap/>
            <w:hideMark/>
          </w:tcPr>
          <w:p w14:paraId="5CF25250"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Softness</w:t>
            </w:r>
          </w:p>
        </w:tc>
        <w:tc>
          <w:tcPr>
            <w:tcW w:w="1417" w:type="dxa"/>
            <w:noWrap/>
            <w:hideMark/>
          </w:tcPr>
          <w:p w14:paraId="574CB79B"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r>
      <w:tr w:rsidR="005B2B12" w:rsidRPr="00106626" w14:paraId="2A81BF83" w14:textId="77777777" w:rsidTr="00AC25FE">
        <w:trPr>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0879C21F"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4218C58D"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2834" w:type="dxa"/>
            <w:gridSpan w:val="2"/>
            <w:noWrap/>
            <w:hideMark/>
          </w:tcPr>
          <w:p w14:paraId="4B5F8518"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Creaminess/Melt-in-the-mouth</w:t>
            </w:r>
          </w:p>
        </w:tc>
      </w:tr>
      <w:tr w:rsidR="005B2B12" w:rsidRPr="00106626" w14:paraId="77BAE771" w14:textId="77777777" w:rsidTr="00AC25F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4E9CDD9B"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72EE550D"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1417" w:type="dxa"/>
            <w:noWrap/>
            <w:hideMark/>
          </w:tcPr>
          <w:p w14:paraId="3C41DA72"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Density</w:t>
            </w:r>
          </w:p>
        </w:tc>
        <w:tc>
          <w:tcPr>
            <w:tcW w:w="1417" w:type="dxa"/>
            <w:noWrap/>
            <w:hideMark/>
          </w:tcPr>
          <w:p w14:paraId="45661185"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r>
      <w:tr w:rsidR="005B2B12" w:rsidRPr="00106626" w14:paraId="42E601B8" w14:textId="77777777" w:rsidTr="00AC25FE">
        <w:trPr>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584DC8DE"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3B1FDF5D"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2834" w:type="dxa"/>
            <w:gridSpan w:val="2"/>
            <w:noWrap/>
            <w:hideMark/>
          </w:tcPr>
          <w:p w14:paraId="50C8D025"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Complex/Varied Texture</w:t>
            </w:r>
          </w:p>
        </w:tc>
      </w:tr>
      <w:tr w:rsidR="005B2B12" w:rsidRPr="00106626" w14:paraId="1D0D2DBC" w14:textId="77777777" w:rsidTr="00AC25F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0CDCC75D" w14:textId="77777777" w:rsidR="00EF70A8" w:rsidRPr="00106626" w:rsidRDefault="00EF70A8" w:rsidP="00AC25FE">
            <w:pPr>
              <w:jc w:val="right"/>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3</w:t>
            </w:r>
          </w:p>
        </w:tc>
        <w:tc>
          <w:tcPr>
            <w:tcW w:w="1677" w:type="dxa"/>
            <w:noWrap/>
            <w:hideMark/>
          </w:tcPr>
          <w:p w14:paraId="0CD8F442"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Price (X₃)</w:t>
            </w:r>
          </w:p>
        </w:tc>
        <w:tc>
          <w:tcPr>
            <w:tcW w:w="2834" w:type="dxa"/>
            <w:gridSpan w:val="2"/>
            <w:noWrap/>
            <w:hideMark/>
          </w:tcPr>
          <w:p w14:paraId="7A1F47AA"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Affordability</w:t>
            </w:r>
          </w:p>
        </w:tc>
      </w:tr>
      <w:tr w:rsidR="005B2B12" w:rsidRPr="00106626" w14:paraId="55301959" w14:textId="77777777" w:rsidTr="00AC25FE">
        <w:trPr>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1DA04B35"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2971F5CA"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2834" w:type="dxa"/>
            <w:gridSpan w:val="2"/>
            <w:noWrap/>
            <w:hideMark/>
          </w:tcPr>
          <w:p w14:paraId="13EF0F71"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Value for Money</w:t>
            </w:r>
          </w:p>
        </w:tc>
      </w:tr>
      <w:tr w:rsidR="005B2B12" w:rsidRPr="00106626" w14:paraId="73AA1ABB" w14:textId="77777777" w:rsidTr="00AC25F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3149471F"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633A374B"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2834" w:type="dxa"/>
            <w:gridSpan w:val="2"/>
            <w:noWrap/>
            <w:hideMark/>
          </w:tcPr>
          <w:p w14:paraId="4B681994"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Competitiveness</w:t>
            </w:r>
          </w:p>
        </w:tc>
      </w:tr>
      <w:tr w:rsidR="005B2B12" w:rsidRPr="00106626" w14:paraId="312967E8" w14:textId="77777777" w:rsidTr="00AC25FE">
        <w:trPr>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5FD05B36"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57481A61"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2834" w:type="dxa"/>
            <w:gridSpan w:val="2"/>
            <w:noWrap/>
            <w:hideMark/>
          </w:tcPr>
          <w:p w14:paraId="0428ED6F"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Discounts &amp; Promotions</w:t>
            </w:r>
          </w:p>
        </w:tc>
      </w:tr>
      <w:tr w:rsidR="005B2B12" w:rsidRPr="00106626" w14:paraId="25AC0966" w14:textId="77777777" w:rsidTr="00AC25F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1C840C0C" w14:textId="77777777" w:rsidR="00EF70A8" w:rsidRPr="00106626" w:rsidRDefault="00EF70A8" w:rsidP="00AC25FE">
            <w:pPr>
              <w:jc w:val="right"/>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4</w:t>
            </w:r>
          </w:p>
        </w:tc>
        <w:tc>
          <w:tcPr>
            <w:tcW w:w="1677" w:type="dxa"/>
            <w:noWrap/>
            <w:hideMark/>
          </w:tcPr>
          <w:p w14:paraId="10CED6E5"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Packaging (X₄)</w:t>
            </w:r>
          </w:p>
        </w:tc>
        <w:tc>
          <w:tcPr>
            <w:tcW w:w="1417" w:type="dxa"/>
            <w:noWrap/>
            <w:hideMark/>
          </w:tcPr>
          <w:p w14:paraId="6A16BAF3"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Design</w:t>
            </w:r>
          </w:p>
        </w:tc>
        <w:tc>
          <w:tcPr>
            <w:tcW w:w="1417" w:type="dxa"/>
            <w:noWrap/>
            <w:hideMark/>
          </w:tcPr>
          <w:p w14:paraId="050ED91E"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r>
      <w:tr w:rsidR="005B2B12" w:rsidRPr="00106626" w14:paraId="67B4AB1C" w14:textId="77777777" w:rsidTr="00AC25FE">
        <w:trPr>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53F15C0E"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6D65624B"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2834" w:type="dxa"/>
            <w:gridSpan w:val="2"/>
            <w:noWrap/>
            <w:hideMark/>
          </w:tcPr>
          <w:p w14:paraId="6578D5F3"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Functionality</w:t>
            </w:r>
          </w:p>
        </w:tc>
      </w:tr>
      <w:tr w:rsidR="005B2B12" w:rsidRPr="00106626" w14:paraId="0E417BB7" w14:textId="77777777" w:rsidTr="00AC25F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1915373A"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5DF46EAE"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2834" w:type="dxa"/>
            <w:gridSpan w:val="2"/>
            <w:noWrap/>
            <w:hideMark/>
          </w:tcPr>
          <w:p w14:paraId="0546F569"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Product Safety</w:t>
            </w:r>
          </w:p>
        </w:tc>
      </w:tr>
      <w:tr w:rsidR="005B2B12" w:rsidRPr="00106626" w14:paraId="386DC795" w14:textId="77777777" w:rsidTr="00AC25FE">
        <w:trPr>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0133C24C"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39B19488"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2834" w:type="dxa"/>
            <w:gridSpan w:val="2"/>
            <w:noWrap/>
            <w:hideMark/>
          </w:tcPr>
          <w:p w14:paraId="6C9C04B7"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Product Information</w:t>
            </w:r>
          </w:p>
        </w:tc>
      </w:tr>
      <w:tr w:rsidR="005B2B12" w:rsidRPr="00106626" w14:paraId="105551F6" w14:textId="77777777" w:rsidTr="00AC25F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668E7691" w14:textId="77777777" w:rsidR="00EF70A8" w:rsidRPr="00106626" w:rsidRDefault="00EF70A8" w:rsidP="00AC25FE">
            <w:pPr>
              <w:jc w:val="right"/>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5</w:t>
            </w:r>
          </w:p>
        </w:tc>
        <w:tc>
          <w:tcPr>
            <w:tcW w:w="1677" w:type="dxa"/>
            <w:noWrap/>
            <w:hideMark/>
          </w:tcPr>
          <w:p w14:paraId="026797E8"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Consumer Preferences (Y)</w:t>
            </w:r>
          </w:p>
        </w:tc>
        <w:tc>
          <w:tcPr>
            <w:tcW w:w="2834" w:type="dxa"/>
            <w:gridSpan w:val="2"/>
            <w:noWrap/>
            <w:hideMark/>
          </w:tcPr>
          <w:p w14:paraId="5B3B6317"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Purchase Decision</w:t>
            </w:r>
          </w:p>
        </w:tc>
      </w:tr>
      <w:tr w:rsidR="005B2B12" w:rsidRPr="00106626" w14:paraId="01833277" w14:textId="77777777" w:rsidTr="00AC25FE">
        <w:trPr>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3436045D"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17522DE4"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2834" w:type="dxa"/>
            <w:gridSpan w:val="2"/>
            <w:noWrap/>
            <w:hideMark/>
          </w:tcPr>
          <w:p w14:paraId="46B74FF5"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Purchase Frequency</w:t>
            </w:r>
          </w:p>
        </w:tc>
      </w:tr>
      <w:tr w:rsidR="005B2B12" w:rsidRPr="00106626" w14:paraId="53C0A89F" w14:textId="77777777" w:rsidTr="00AC25F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2133A525"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555352D5"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2834" w:type="dxa"/>
            <w:gridSpan w:val="2"/>
            <w:noWrap/>
            <w:hideMark/>
          </w:tcPr>
          <w:p w14:paraId="789DAB47" w14:textId="77777777" w:rsidR="00EF70A8" w:rsidRPr="00106626" w:rsidRDefault="00EF70A8" w:rsidP="00AC25FE">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Recommendation to Others</w:t>
            </w:r>
          </w:p>
        </w:tc>
      </w:tr>
      <w:tr w:rsidR="005B2B12" w:rsidRPr="00106626" w14:paraId="3CAC4833" w14:textId="77777777" w:rsidTr="00AC25FE">
        <w:trPr>
          <w:trHeight w:val="119"/>
          <w:jc w:val="center"/>
        </w:trPr>
        <w:tc>
          <w:tcPr>
            <w:cnfStyle w:val="001000000000" w:firstRow="0" w:lastRow="0" w:firstColumn="1" w:lastColumn="0" w:oddVBand="0" w:evenVBand="0" w:oddHBand="0" w:evenHBand="0" w:firstRowFirstColumn="0" w:firstRowLastColumn="0" w:lastRowFirstColumn="0" w:lastRowLastColumn="0"/>
            <w:tcW w:w="1060" w:type="dxa"/>
            <w:noWrap/>
            <w:hideMark/>
          </w:tcPr>
          <w:p w14:paraId="2111AFE9" w14:textId="77777777" w:rsidR="00EF70A8" w:rsidRPr="00106626" w:rsidRDefault="00EF70A8" w:rsidP="00AC25FE">
            <w:pPr>
              <w:rPr>
                <w:rFonts w:asciiTheme="minorHAnsi" w:eastAsia="Times New Roman" w:hAnsiTheme="minorHAnsi" w:cstheme="minorHAnsi"/>
                <w:color w:val="000000" w:themeColor="text1"/>
                <w:sz w:val="20"/>
                <w:szCs w:val="20"/>
                <w:lang w:val="en-ID"/>
              </w:rPr>
            </w:pPr>
          </w:p>
        </w:tc>
        <w:tc>
          <w:tcPr>
            <w:tcW w:w="1677" w:type="dxa"/>
            <w:noWrap/>
            <w:hideMark/>
          </w:tcPr>
          <w:p w14:paraId="3E963072"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p>
        </w:tc>
        <w:tc>
          <w:tcPr>
            <w:tcW w:w="2834" w:type="dxa"/>
            <w:gridSpan w:val="2"/>
            <w:noWrap/>
            <w:hideMark/>
          </w:tcPr>
          <w:p w14:paraId="22CD6519" w14:textId="77777777" w:rsidR="00EF70A8" w:rsidRPr="00106626" w:rsidRDefault="00EF70A8" w:rsidP="00AC25FE">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0"/>
                <w:szCs w:val="20"/>
                <w:lang w:val="en-ID"/>
              </w:rPr>
            </w:pPr>
            <w:r w:rsidRPr="00106626">
              <w:rPr>
                <w:rFonts w:asciiTheme="minorHAnsi" w:eastAsia="Times New Roman" w:hAnsiTheme="minorHAnsi" w:cstheme="minorHAnsi"/>
                <w:color w:val="000000" w:themeColor="text1"/>
                <w:sz w:val="20"/>
                <w:szCs w:val="20"/>
                <w:lang w:val="en-ID"/>
              </w:rPr>
              <w:t>Customer Loyalty</w:t>
            </w:r>
          </w:p>
        </w:tc>
      </w:tr>
    </w:tbl>
    <w:p w14:paraId="28E64C60" w14:textId="77777777" w:rsidR="00EF70A8" w:rsidRPr="00F827D8" w:rsidRDefault="00EF70A8" w:rsidP="00EF70A8">
      <w:pPr>
        <w:pStyle w:val="Text"/>
        <w:ind w:firstLine="0"/>
        <w:rPr>
          <w:rFonts w:asciiTheme="minorHAnsi" w:hAnsiTheme="minorHAnsi" w:cstheme="minorHAnsi"/>
          <w:color w:val="000000" w:themeColor="text1"/>
          <w:sz w:val="24"/>
          <w:szCs w:val="24"/>
        </w:rPr>
      </w:pPr>
    </w:p>
    <w:p w14:paraId="5E759AC2" w14:textId="681E1FA0" w:rsidR="00EF70A8" w:rsidRPr="00F827D8" w:rsidRDefault="00EF70A8" w:rsidP="00EF70A8">
      <w:pPr>
        <w:pStyle w:val="Text"/>
        <w:ind w:firstLine="0"/>
        <w:rPr>
          <w:rFonts w:asciiTheme="minorHAnsi" w:hAnsiTheme="minorHAnsi" w:cstheme="minorHAnsi"/>
          <w:b/>
          <w:bCs/>
          <w:color w:val="000000" w:themeColor="text1"/>
          <w:sz w:val="24"/>
          <w:szCs w:val="24"/>
        </w:rPr>
      </w:pPr>
      <w:r w:rsidRPr="00F827D8">
        <w:rPr>
          <w:rFonts w:asciiTheme="minorHAnsi" w:hAnsiTheme="minorHAnsi" w:cstheme="minorHAnsi"/>
          <w:b/>
          <w:bCs/>
          <w:color w:val="000000" w:themeColor="text1"/>
          <w:sz w:val="24"/>
          <w:szCs w:val="24"/>
        </w:rPr>
        <w:t>Statistic Descriptive</w:t>
      </w:r>
    </w:p>
    <w:p w14:paraId="60BEF518"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The data were analyzed descriptively to determine the mean and standard deviation, which serve as representations of the level of consumer evaluation. The results of this analysis were then interpreted using specific categories that classify scores into five levels of perception, as presented in Table 4.</w:t>
      </w:r>
    </w:p>
    <w:p w14:paraId="18CD73C9" w14:textId="77777777" w:rsidR="00EF70A8" w:rsidRPr="00F827D8" w:rsidRDefault="00EF70A8" w:rsidP="00EF70A8">
      <w:pPr>
        <w:pStyle w:val="Text"/>
        <w:rPr>
          <w:rFonts w:asciiTheme="minorHAnsi" w:hAnsiTheme="minorHAnsi" w:cstheme="minorHAnsi"/>
          <w:color w:val="000000" w:themeColor="text1"/>
          <w:sz w:val="24"/>
          <w:szCs w:val="24"/>
        </w:rPr>
      </w:pPr>
    </w:p>
    <w:p w14:paraId="7F4199E2" w14:textId="19AC5B50" w:rsidR="00EF70A8" w:rsidRPr="00106626" w:rsidRDefault="00EF70A8" w:rsidP="00106626">
      <w:pPr>
        <w:pStyle w:val="Text"/>
        <w:jc w:val="center"/>
        <w:rPr>
          <w:rFonts w:asciiTheme="minorHAnsi" w:hAnsiTheme="minorHAnsi" w:cstheme="minorHAnsi"/>
          <w:color w:val="000000" w:themeColor="text1"/>
        </w:rPr>
      </w:pPr>
      <w:r w:rsidRPr="00106626">
        <w:rPr>
          <w:rFonts w:asciiTheme="minorHAnsi" w:hAnsiTheme="minorHAnsi" w:cstheme="minorHAnsi"/>
          <w:color w:val="000000" w:themeColor="text1"/>
        </w:rPr>
        <w:t>Table 4. The Statistic Descriptive</w:t>
      </w:r>
    </w:p>
    <w:tbl>
      <w:tblPr>
        <w:tblStyle w:val="TableGrid"/>
        <w:tblW w:w="5000" w:type="pct"/>
        <w:tblLook w:val="0000" w:firstRow="0" w:lastRow="0" w:firstColumn="0" w:lastColumn="0" w:noHBand="0" w:noVBand="0"/>
      </w:tblPr>
      <w:tblGrid>
        <w:gridCol w:w="1960"/>
        <w:gridCol w:w="1183"/>
        <w:gridCol w:w="1237"/>
        <w:gridCol w:w="1273"/>
        <w:gridCol w:w="1184"/>
        <w:gridCol w:w="1658"/>
      </w:tblGrid>
      <w:tr w:rsidR="005B2B12" w:rsidRPr="00106626" w14:paraId="3DE8B2E8" w14:textId="77777777" w:rsidTr="00AC25FE">
        <w:trPr>
          <w:trHeight w:val="283"/>
        </w:trPr>
        <w:tc>
          <w:tcPr>
            <w:tcW w:w="5000" w:type="pct"/>
            <w:gridSpan w:val="6"/>
          </w:tcPr>
          <w:p w14:paraId="18F65A08" w14:textId="77777777" w:rsidR="00EF70A8" w:rsidRPr="00106626" w:rsidRDefault="00EF70A8" w:rsidP="00AC25FE">
            <w:pPr>
              <w:adjustRightInd w:val="0"/>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b/>
                <w:bCs/>
                <w:color w:val="000000" w:themeColor="text1"/>
                <w:sz w:val="20"/>
                <w:szCs w:val="20"/>
                <w:lang w:val="en-ID"/>
              </w:rPr>
              <w:t>Descriptive Statistics</w:t>
            </w:r>
          </w:p>
        </w:tc>
      </w:tr>
      <w:tr w:rsidR="005B2B12" w:rsidRPr="00106626" w14:paraId="672A8285" w14:textId="77777777" w:rsidTr="00EF70A8">
        <w:trPr>
          <w:trHeight w:val="283"/>
        </w:trPr>
        <w:tc>
          <w:tcPr>
            <w:tcW w:w="1154" w:type="pct"/>
          </w:tcPr>
          <w:p w14:paraId="23244B7E" w14:textId="77777777" w:rsidR="00EF70A8" w:rsidRPr="00106626" w:rsidRDefault="00EF70A8" w:rsidP="00AC25FE">
            <w:pPr>
              <w:adjustRightInd w:val="0"/>
              <w:rPr>
                <w:rFonts w:asciiTheme="minorHAnsi" w:hAnsiTheme="minorHAnsi" w:cstheme="minorHAnsi"/>
                <w:color w:val="000000" w:themeColor="text1"/>
                <w:sz w:val="20"/>
                <w:szCs w:val="20"/>
                <w:lang w:val="en-ID"/>
              </w:rPr>
            </w:pPr>
          </w:p>
        </w:tc>
        <w:tc>
          <w:tcPr>
            <w:tcW w:w="696" w:type="pct"/>
          </w:tcPr>
          <w:p w14:paraId="4270F91D" w14:textId="77777777" w:rsidR="00EF70A8" w:rsidRPr="00106626" w:rsidRDefault="00EF70A8" w:rsidP="00AC25FE">
            <w:pPr>
              <w:adjustRightInd w:val="0"/>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N</w:t>
            </w:r>
          </w:p>
        </w:tc>
        <w:tc>
          <w:tcPr>
            <w:tcW w:w="728" w:type="pct"/>
          </w:tcPr>
          <w:p w14:paraId="0311AD4C" w14:textId="77777777" w:rsidR="00EF70A8" w:rsidRPr="00106626" w:rsidRDefault="00EF70A8" w:rsidP="00AC25FE">
            <w:pPr>
              <w:adjustRightInd w:val="0"/>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Minimum</w:t>
            </w:r>
          </w:p>
        </w:tc>
        <w:tc>
          <w:tcPr>
            <w:tcW w:w="749" w:type="pct"/>
          </w:tcPr>
          <w:p w14:paraId="5831F554" w14:textId="77777777" w:rsidR="00EF70A8" w:rsidRPr="00106626" w:rsidRDefault="00EF70A8" w:rsidP="00AC25FE">
            <w:pPr>
              <w:adjustRightInd w:val="0"/>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Maximum</w:t>
            </w:r>
          </w:p>
        </w:tc>
        <w:tc>
          <w:tcPr>
            <w:tcW w:w="697" w:type="pct"/>
          </w:tcPr>
          <w:p w14:paraId="0F9D849E" w14:textId="77777777" w:rsidR="00EF70A8" w:rsidRPr="00106626" w:rsidRDefault="00EF70A8" w:rsidP="00AC25FE">
            <w:pPr>
              <w:adjustRightInd w:val="0"/>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Mean</w:t>
            </w:r>
          </w:p>
        </w:tc>
        <w:tc>
          <w:tcPr>
            <w:tcW w:w="976" w:type="pct"/>
          </w:tcPr>
          <w:p w14:paraId="28F55780" w14:textId="77777777" w:rsidR="00EF70A8" w:rsidRPr="00106626" w:rsidRDefault="00EF70A8" w:rsidP="00AC25FE">
            <w:pPr>
              <w:adjustRightInd w:val="0"/>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Std. Deviation</w:t>
            </w:r>
          </w:p>
        </w:tc>
      </w:tr>
      <w:tr w:rsidR="005B2B12" w:rsidRPr="00106626" w14:paraId="2685904D" w14:textId="77777777" w:rsidTr="00EF70A8">
        <w:trPr>
          <w:trHeight w:val="283"/>
        </w:trPr>
        <w:tc>
          <w:tcPr>
            <w:tcW w:w="1154" w:type="pct"/>
          </w:tcPr>
          <w:p w14:paraId="64DE0AEC" w14:textId="77777777" w:rsidR="00EF70A8" w:rsidRPr="00106626" w:rsidRDefault="00EF70A8" w:rsidP="00AC25FE">
            <w:pPr>
              <w:adjustRightInd w:val="0"/>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X1_Rasa</w:t>
            </w:r>
          </w:p>
        </w:tc>
        <w:tc>
          <w:tcPr>
            <w:tcW w:w="696" w:type="pct"/>
          </w:tcPr>
          <w:p w14:paraId="3555DB13"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109</w:t>
            </w:r>
          </w:p>
        </w:tc>
        <w:tc>
          <w:tcPr>
            <w:tcW w:w="728" w:type="pct"/>
          </w:tcPr>
          <w:p w14:paraId="39C22B7D"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3.00</w:t>
            </w:r>
          </w:p>
        </w:tc>
        <w:tc>
          <w:tcPr>
            <w:tcW w:w="749" w:type="pct"/>
          </w:tcPr>
          <w:p w14:paraId="690B2E1A"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5.00</w:t>
            </w:r>
          </w:p>
        </w:tc>
        <w:tc>
          <w:tcPr>
            <w:tcW w:w="697" w:type="pct"/>
          </w:tcPr>
          <w:p w14:paraId="6CF49786"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4.5138</w:t>
            </w:r>
          </w:p>
        </w:tc>
        <w:tc>
          <w:tcPr>
            <w:tcW w:w="976" w:type="pct"/>
          </w:tcPr>
          <w:p w14:paraId="7E65E816"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.45876</w:t>
            </w:r>
          </w:p>
        </w:tc>
      </w:tr>
      <w:tr w:rsidR="005B2B12" w:rsidRPr="00106626" w14:paraId="128663AA" w14:textId="77777777" w:rsidTr="00EF70A8">
        <w:trPr>
          <w:trHeight w:val="283"/>
        </w:trPr>
        <w:tc>
          <w:tcPr>
            <w:tcW w:w="1154" w:type="pct"/>
          </w:tcPr>
          <w:p w14:paraId="6CFD9AA2" w14:textId="77777777" w:rsidR="00EF70A8" w:rsidRPr="00106626" w:rsidRDefault="00EF70A8" w:rsidP="00AC25FE">
            <w:pPr>
              <w:adjustRightInd w:val="0"/>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X2_Tekstur</w:t>
            </w:r>
          </w:p>
        </w:tc>
        <w:tc>
          <w:tcPr>
            <w:tcW w:w="696" w:type="pct"/>
          </w:tcPr>
          <w:p w14:paraId="58222FB0"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109</w:t>
            </w:r>
          </w:p>
        </w:tc>
        <w:tc>
          <w:tcPr>
            <w:tcW w:w="728" w:type="pct"/>
          </w:tcPr>
          <w:p w14:paraId="328C4FED"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1.00</w:t>
            </w:r>
          </w:p>
        </w:tc>
        <w:tc>
          <w:tcPr>
            <w:tcW w:w="749" w:type="pct"/>
          </w:tcPr>
          <w:p w14:paraId="4BE2FA88"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5.00</w:t>
            </w:r>
          </w:p>
        </w:tc>
        <w:tc>
          <w:tcPr>
            <w:tcW w:w="697" w:type="pct"/>
          </w:tcPr>
          <w:p w14:paraId="5DB21F87"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4.0505</w:t>
            </w:r>
          </w:p>
        </w:tc>
        <w:tc>
          <w:tcPr>
            <w:tcW w:w="976" w:type="pct"/>
          </w:tcPr>
          <w:p w14:paraId="15705C02"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.69371</w:t>
            </w:r>
          </w:p>
        </w:tc>
      </w:tr>
      <w:tr w:rsidR="005B2B12" w:rsidRPr="00106626" w14:paraId="5B601870" w14:textId="77777777" w:rsidTr="00EF70A8">
        <w:trPr>
          <w:trHeight w:val="283"/>
        </w:trPr>
        <w:tc>
          <w:tcPr>
            <w:tcW w:w="1154" w:type="pct"/>
          </w:tcPr>
          <w:p w14:paraId="48AA274E" w14:textId="77777777" w:rsidR="00EF70A8" w:rsidRPr="00106626" w:rsidRDefault="00EF70A8" w:rsidP="00AC25FE">
            <w:pPr>
              <w:adjustRightInd w:val="0"/>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X3_Harga</w:t>
            </w:r>
          </w:p>
        </w:tc>
        <w:tc>
          <w:tcPr>
            <w:tcW w:w="696" w:type="pct"/>
          </w:tcPr>
          <w:p w14:paraId="42B2BE2B"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109</w:t>
            </w:r>
          </w:p>
        </w:tc>
        <w:tc>
          <w:tcPr>
            <w:tcW w:w="728" w:type="pct"/>
          </w:tcPr>
          <w:p w14:paraId="5E364180"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1.00</w:t>
            </w:r>
          </w:p>
        </w:tc>
        <w:tc>
          <w:tcPr>
            <w:tcW w:w="749" w:type="pct"/>
          </w:tcPr>
          <w:p w14:paraId="627BA915"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5.00</w:t>
            </w:r>
          </w:p>
        </w:tc>
        <w:tc>
          <w:tcPr>
            <w:tcW w:w="697" w:type="pct"/>
          </w:tcPr>
          <w:p w14:paraId="3D1285D0"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4.0872</w:t>
            </w:r>
          </w:p>
        </w:tc>
        <w:tc>
          <w:tcPr>
            <w:tcW w:w="976" w:type="pct"/>
          </w:tcPr>
          <w:p w14:paraId="0AA447B8"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.76632</w:t>
            </w:r>
          </w:p>
        </w:tc>
      </w:tr>
      <w:tr w:rsidR="005B2B12" w:rsidRPr="00106626" w14:paraId="2747631B" w14:textId="77777777" w:rsidTr="00EF70A8">
        <w:trPr>
          <w:trHeight w:val="283"/>
        </w:trPr>
        <w:tc>
          <w:tcPr>
            <w:tcW w:w="1154" w:type="pct"/>
          </w:tcPr>
          <w:p w14:paraId="10965C2E" w14:textId="77777777" w:rsidR="00EF70A8" w:rsidRPr="00106626" w:rsidRDefault="00EF70A8" w:rsidP="00AC25FE">
            <w:pPr>
              <w:adjustRightInd w:val="0"/>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X4_Kemasan</w:t>
            </w:r>
          </w:p>
        </w:tc>
        <w:tc>
          <w:tcPr>
            <w:tcW w:w="696" w:type="pct"/>
          </w:tcPr>
          <w:p w14:paraId="735AFBDE"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109</w:t>
            </w:r>
          </w:p>
        </w:tc>
        <w:tc>
          <w:tcPr>
            <w:tcW w:w="728" w:type="pct"/>
          </w:tcPr>
          <w:p w14:paraId="047D6578"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1.50</w:t>
            </w:r>
          </w:p>
        </w:tc>
        <w:tc>
          <w:tcPr>
            <w:tcW w:w="749" w:type="pct"/>
          </w:tcPr>
          <w:p w14:paraId="59AA5CC5"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5.00</w:t>
            </w:r>
          </w:p>
        </w:tc>
        <w:tc>
          <w:tcPr>
            <w:tcW w:w="697" w:type="pct"/>
          </w:tcPr>
          <w:p w14:paraId="77B5E9E6"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3.7018</w:t>
            </w:r>
          </w:p>
        </w:tc>
        <w:tc>
          <w:tcPr>
            <w:tcW w:w="976" w:type="pct"/>
          </w:tcPr>
          <w:p w14:paraId="18DB11D2"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.73636</w:t>
            </w:r>
          </w:p>
        </w:tc>
      </w:tr>
      <w:tr w:rsidR="00EF70A8" w:rsidRPr="00106626" w14:paraId="5A43003D" w14:textId="77777777" w:rsidTr="00EF70A8">
        <w:trPr>
          <w:trHeight w:val="283"/>
        </w:trPr>
        <w:tc>
          <w:tcPr>
            <w:tcW w:w="1154" w:type="pct"/>
          </w:tcPr>
          <w:p w14:paraId="78B1D706" w14:textId="77777777" w:rsidR="00EF70A8" w:rsidRPr="00106626" w:rsidRDefault="00EF70A8" w:rsidP="00AC25FE">
            <w:pPr>
              <w:adjustRightInd w:val="0"/>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Valid N (listwise)</w:t>
            </w:r>
          </w:p>
        </w:tc>
        <w:tc>
          <w:tcPr>
            <w:tcW w:w="696" w:type="pct"/>
          </w:tcPr>
          <w:p w14:paraId="599307AD" w14:textId="77777777" w:rsidR="00EF70A8" w:rsidRPr="00106626" w:rsidRDefault="00EF70A8" w:rsidP="00AC25FE">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109</w:t>
            </w:r>
          </w:p>
        </w:tc>
        <w:tc>
          <w:tcPr>
            <w:tcW w:w="728" w:type="pct"/>
          </w:tcPr>
          <w:p w14:paraId="789A537B" w14:textId="77777777" w:rsidR="00EF70A8" w:rsidRPr="00106626" w:rsidRDefault="00EF70A8" w:rsidP="00AC25FE">
            <w:pPr>
              <w:adjustRightInd w:val="0"/>
              <w:rPr>
                <w:rFonts w:asciiTheme="minorHAnsi" w:hAnsiTheme="minorHAnsi" w:cstheme="minorHAnsi"/>
                <w:color w:val="000000" w:themeColor="text1"/>
                <w:sz w:val="20"/>
                <w:szCs w:val="20"/>
                <w:lang w:val="en-ID"/>
              </w:rPr>
            </w:pPr>
          </w:p>
        </w:tc>
        <w:tc>
          <w:tcPr>
            <w:tcW w:w="749" w:type="pct"/>
          </w:tcPr>
          <w:p w14:paraId="53819B81" w14:textId="77777777" w:rsidR="00EF70A8" w:rsidRPr="00106626" w:rsidRDefault="00EF70A8" w:rsidP="00AC25FE">
            <w:pPr>
              <w:adjustRightInd w:val="0"/>
              <w:rPr>
                <w:rFonts w:asciiTheme="minorHAnsi" w:hAnsiTheme="minorHAnsi" w:cstheme="minorHAnsi"/>
                <w:color w:val="000000" w:themeColor="text1"/>
                <w:sz w:val="20"/>
                <w:szCs w:val="20"/>
                <w:lang w:val="en-ID"/>
              </w:rPr>
            </w:pPr>
          </w:p>
        </w:tc>
        <w:tc>
          <w:tcPr>
            <w:tcW w:w="697" w:type="pct"/>
          </w:tcPr>
          <w:p w14:paraId="2E378D70" w14:textId="77777777" w:rsidR="00EF70A8" w:rsidRPr="00106626" w:rsidRDefault="00EF70A8" w:rsidP="00AC25FE">
            <w:pPr>
              <w:adjustRightInd w:val="0"/>
              <w:rPr>
                <w:rFonts w:asciiTheme="minorHAnsi" w:hAnsiTheme="minorHAnsi" w:cstheme="minorHAnsi"/>
                <w:color w:val="000000" w:themeColor="text1"/>
                <w:sz w:val="20"/>
                <w:szCs w:val="20"/>
                <w:lang w:val="en-ID"/>
              </w:rPr>
            </w:pPr>
          </w:p>
        </w:tc>
        <w:tc>
          <w:tcPr>
            <w:tcW w:w="976" w:type="pct"/>
          </w:tcPr>
          <w:p w14:paraId="2439D8E8" w14:textId="77777777" w:rsidR="00EF70A8" w:rsidRPr="00106626" w:rsidRDefault="00EF70A8" w:rsidP="00AC25FE">
            <w:pPr>
              <w:keepNext/>
              <w:adjustRightInd w:val="0"/>
              <w:rPr>
                <w:rFonts w:asciiTheme="minorHAnsi" w:hAnsiTheme="minorHAnsi" w:cstheme="minorHAnsi"/>
                <w:color w:val="000000" w:themeColor="text1"/>
                <w:sz w:val="20"/>
                <w:szCs w:val="20"/>
                <w:lang w:val="en-ID"/>
              </w:rPr>
            </w:pPr>
          </w:p>
        </w:tc>
      </w:tr>
    </w:tbl>
    <w:p w14:paraId="1452BAA4" w14:textId="77777777" w:rsidR="00EF70A8" w:rsidRPr="00106626" w:rsidRDefault="00EF70A8" w:rsidP="00EF70A8">
      <w:pPr>
        <w:pStyle w:val="Text"/>
        <w:rPr>
          <w:rFonts w:asciiTheme="minorHAnsi" w:hAnsiTheme="minorHAnsi" w:cstheme="minorHAnsi"/>
          <w:color w:val="000000" w:themeColor="text1"/>
        </w:rPr>
      </w:pPr>
    </w:p>
    <w:p w14:paraId="087F313D" w14:textId="6078C60D"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The interpretation of the mean scores for each variable in this study refers to the following assessment categories: </w:t>
      </w:r>
    </w:p>
    <w:p w14:paraId="4A87241B" w14:textId="77777777" w:rsidR="00B44EAE" w:rsidRPr="00F827D8" w:rsidRDefault="00B44EAE" w:rsidP="00EF70A8">
      <w:pPr>
        <w:pStyle w:val="Text"/>
        <w:rPr>
          <w:rFonts w:asciiTheme="minorHAnsi" w:hAnsiTheme="minorHAnsi" w:cstheme="minorHAnsi"/>
          <w:color w:val="000000" w:themeColor="text1"/>
          <w:sz w:val="24"/>
          <w:szCs w:val="24"/>
        </w:rPr>
      </w:pPr>
    </w:p>
    <w:p w14:paraId="1290B652" w14:textId="77777777" w:rsidR="00EF70A8" w:rsidRDefault="00EF70A8" w:rsidP="00EF70A8">
      <w:pPr>
        <w:pStyle w:val="Text"/>
        <w:rPr>
          <w:rFonts w:asciiTheme="minorHAnsi" w:hAnsiTheme="minorHAnsi" w:cstheme="minorHAnsi"/>
          <w:color w:val="000000" w:themeColor="text1"/>
          <w:sz w:val="24"/>
          <w:szCs w:val="24"/>
        </w:rPr>
      </w:pPr>
    </w:p>
    <w:p w14:paraId="12749E54" w14:textId="77777777" w:rsidR="00106626" w:rsidRPr="00F827D8" w:rsidRDefault="00106626" w:rsidP="00EF70A8">
      <w:pPr>
        <w:pStyle w:val="Text"/>
        <w:rPr>
          <w:rFonts w:asciiTheme="minorHAnsi" w:hAnsiTheme="minorHAnsi" w:cstheme="minorHAnsi"/>
          <w:color w:val="000000" w:themeColor="text1"/>
          <w:sz w:val="24"/>
          <w:szCs w:val="24"/>
        </w:rPr>
      </w:pPr>
    </w:p>
    <w:p w14:paraId="54AF345D" w14:textId="77777777" w:rsidR="00EF70A8" w:rsidRPr="00106626" w:rsidRDefault="00EF70A8" w:rsidP="00EF70A8">
      <w:pPr>
        <w:pStyle w:val="Text"/>
        <w:jc w:val="center"/>
        <w:rPr>
          <w:rFonts w:asciiTheme="minorHAnsi" w:hAnsiTheme="minorHAnsi" w:cstheme="minorHAnsi"/>
          <w:color w:val="000000" w:themeColor="text1"/>
        </w:rPr>
      </w:pPr>
      <w:r w:rsidRPr="00106626">
        <w:rPr>
          <w:rFonts w:asciiTheme="minorHAnsi" w:hAnsiTheme="minorHAnsi" w:cstheme="minorHAnsi"/>
          <w:color w:val="000000" w:themeColor="text1"/>
        </w:rPr>
        <w:t>Table 5. The Intervals Category</w:t>
      </w:r>
    </w:p>
    <w:tbl>
      <w:tblPr>
        <w:tblStyle w:val="PlainTable2"/>
        <w:tblW w:w="0" w:type="auto"/>
        <w:jc w:val="center"/>
        <w:tblLook w:val="04A0" w:firstRow="1" w:lastRow="0" w:firstColumn="1" w:lastColumn="0" w:noHBand="0" w:noVBand="1"/>
      </w:tblPr>
      <w:tblGrid>
        <w:gridCol w:w="1079"/>
        <w:gridCol w:w="1030"/>
      </w:tblGrid>
      <w:tr w:rsidR="005B2B12" w:rsidRPr="00106626" w14:paraId="3BB507C5" w14:textId="77777777" w:rsidTr="00AC25F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1FD6BAF" w14:textId="77777777" w:rsidR="00EF70A8" w:rsidRPr="00106626" w:rsidRDefault="00EF70A8" w:rsidP="00AC25FE">
            <w:pPr>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Intervals</w:t>
            </w:r>
          </w:p>
        </w:tc>
        <w:tc>
          <w:tcPr>
            <w:tcW w:w="0" w:type="auto"/>
          </w:tcPr>
          <w:p w14:paraId="7218C7C7" w14:textId="77777777" w:rsidR="00EF70A8" w:rsidRPr="00106626" w:rsidRDefault="00EF70A8" w:rsidP="00AC25F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Category</w:t>
            </w:r>
          </w:p>
        </w:tc>
      </w:tr>
      <w:tr w:rsidR="005B2B12" w:rsidRPr="00106626" w14:paraId="456D28B6" w14:textId="77777777" w:rsidTr="00AC25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AF7DF51" w14:textId="77777777" w:rsidR="00EF70A8" w:rsidRPr="00106626" w:rsidRDefault="00EF70A8" w:rsidP="00AC25FE">
            <w:pPr>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1,00 - 1,79</w:t>
            </w:r>
          </w:p>
        </w:tc>
        <w:tc>
          <w:tcPr>
            <w:tcW w:w="0" w:type="auto"/>
          </w:tcPr>
          <w:p w14:paraId="023EFC99" w14:textId="77777777" w:rsidR="00EF70A8" w:rsidRPr="00106626" w:rsidRDefault="00EF70A8" w:rsidP="00AC25F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Very Low</w:t>
            </w:r>
          </w:p>
        </w:tc>
      </w:tr>
      <w:tr w:rsidR="005B2B12" w:rsidRPr="00106626" w14:paraId="1808216F" w14:textId="77777777" w:rsidTr="00AC25FE">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7BFB1A1" w14:textId="77777777" w:rsidR="00EF70A8" w:rsidRPr="00106626" w:rsidRDefault="00EF70A8" w:rsidP="00AC25FE">
            <w:pPr>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1,80 - 2,50</w:t>
            </w:r>
          </w:p>
        </w:tc>
        <w:tc>
          <w:tcPr>
            <w:tcW w:w="0" w:type="auto"/>
          </w:tcPr>
          <w:p w14:paraId="600E19FE" w14:textId="77777777" w:rsidR="00EF70A8" w:rsidRPr="00106626" w:rsidRDefault="00EF70A8" w:rsidP="00AC25F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Low</w:t>
            </w:r>
          </w:p>
        </w:tc>
      </w:tr>
      <w:tr w:rsidR="005B2B12" w:rsidRPr="00106626" w14:paraId="15125C09" w14:textId="77777777" w:rsidTr="00AC25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AF751FB" w14:textId="77777777" w:rsidR="00EF70A8" w:rsidRPr="00106626" w:rsidRDefault="00EF70A8" w:rsidP="00AC25FE">
            <w:pPr>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2,60 - 3,39</w:t>
            </w:r>
          </w:p>
        </w:tc>
        <w:tc>
          <w:tcPr>
            <w:tcW w:w="0" w:type="auto"/>
          </w:tcPr>
          <w:p w14:paraId="4D10B591" w14:textId="77777777" w:rsidR="00EF70A8" w:rsidRPr="00106626" w:rsidRDefault="00EF70A8" w:rsidP="00AC25F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Moderate</w:t>
            </w:r>
          </w:p>
        </w:tc>
      </w:tr>
      <w:tr w:rsidR="005B2B12" w:rsidRPr="00106626" w14:paraId="5D1348D1" w14:textId="77777777" w:rsidTr="00AC25FE">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C618F5F" w14:textId="77777777" w:rsidR="00EF70A8" w:rsidRPr="00106626" w:rsidRDefault="00EF70A8" w:rsidP="00AC25FE">
            <w:pPr>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3,40 - 4,19</w:t>
            </w:r>
          </w:p>
        </w:tc>
        <w:tc>
          <w:tcPr>
            <w:tcW w:w="0" w:type="auto"/>
          </w:tcPr>
          <w:p w14:paraId="45C62201" w14:textId="77777777" w:rsidR="00EF70A8" w:rsidRPr="00106626" w:rsidRDefault="00EF70A8" w:rsidP="00AC25F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High</w:t>
            </w:r>
          </w:p>
        </w:tc>
      </w:tr>
      <w:tr w:rsidR="005B2B12" w:rsidRPr="00106626" w14:paraId="11B9EF94" w14:textId="77777777" w:rsidTr="00AC25F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7DD6C91" w14:textId="77777777" w:rsidR="00EF70A8" w:rsidRPr="00106626" w:rsidRDefault="00EF70A8" w:rsidP="00AC25FE">
            <w:pPr>
              <w:spacing w:after="100" w:afterAutospacing="1"/>
              <w:jc w:val="center"/>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4,20 - 5,00</w:t>
            </w:r>
          </w:p>
        </w:tc>
        <w:tc>
          <w:tcPr>
            <w:tcW w:w="0" w:type="auto"/>
          </w:tcPr>
          <w:p w14:paraId="149ACD12" w14:textId="77777777" w:rsidR="00EF70A8" w:rsidRPr="00106626" w:rsidRDefault="00EF70A8" w:rsidP="00AC25FE">
            <w:pPr>
              <w:keepNex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rPr>
            </w:pPr>
            <w:r w:rsidRPr="00106626">
              <w:rPr>
                <w:rFonts w:asciiTheme="minorHAnsi" w:hAnsiTheme="minorHAnsi" w:cstheme="minorHAnsi"/>
                <w:color w:val="000000" w:themeColor="text1"/>
                <w:sz w:val="20"/>
                <w:szCs w:val="20"/>
              </w:rPr>
              <w:t>Very High</w:t>
            </w:r>
          </w:p>
        </w:tc>
      </w:tr>
    </w:tbl>
    <w:p w14:paraId="399E1E4E" w14:textId="77777777" w:rsidR="00EF70A8" w:rsidRPr="00F827D8" w:rsidRDefault="00EF70A8" w:rsidP="00EF70A8">
      <w:pPr>
        <w:pStyle w:val="Text"/>
        <w:jc w:val="center"/>
        <w:rPr>
          <w:rFonts w:asciiTheme="minorHAnsi" w:hAnsiTheme="minorHAnsi" w:cstheme="minorHAnsi"/>
          <w:color w:val="000000" w:themeColor="text1"/>
          <w:sz w:val="24"/>
          <w:szCs w:val="24"/>
        </w:rPr>
      </w:pPr>
    </w:p>
    <w:p w14:paraId="3C105411" w14:textId="51FD743D"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Based on the data presented in Table 4, all variables investigated in this study obtained average scores falling within the high to very high categories. Taste emerged as the most highly rated variable, with a mean score of 4.51, classified as very high. This indicates that consumers consider taste to be the most crucial factor in shaping their preference for cheese-based desserts. Following this, price and texture received mean scores of 4.08 and 4.05, respectively, both falling into the high category. These findings suggest that, in addition to taste, consumers also place significant importance on price affordability and the sensory experience of texture when evaluating dessert products.</w:t>
      </w:r>
    </w:p>
    <w:p w14:paraId="18A15FA1" w14:textId="03611C89"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Meanwhile, packaging recorded the lowest mean score among the four variables, at 3.70, which still falls within the high category. This implies that although packaging is </w:t>
      </w:r>
      <w:proofErr w:type="gramStart"/>
      <w:r w:rsidRPr="00F827D8">
        <w:rPr>
          <w:rFonts w:asciiTheme="minorHAnsi" w:hAnsiTheme="minorHAnsi" w:cstheme="minorHAnsi"/>
          <w:color w:val="000000" w:themeColor="text1"/>
          <w:sz w:val="24"/>
          <w:szCs w:val="24"/>
        </w:rPr>
        <w:t>taken into account</w:t>
      </w:r>
      <w:proofErr w:type="gramEnd"/>
      <w:r w:rsidRPr="00F827D8">
        <w:rPr>
          <w:rFonts w:asciiTheme="minorHAnsi" w:hAnsiTheme="minorHAnsi" w:cstheme="minorHAnsi"/>
          <w:color w:val="000000" w:themeColor="text1"/>
          <w:sz w:val="24"/>
          <w:szCs w:val="24"/>
        </w:rPr>
        <w:t xml:space="preserve"> by consumers, its influence is not as strong as that of taste or price. Overall, the four variables taste, texture, price, and </w:t>
      </w:r>
      <w:proofErr w:type="spellStart"/>
      <w:r w:rsidRPr="00F827D8">
        <w:rPr>
          <w:rFonts w:asciiTheme="minorHAnsi" w:hAnsiTheme="minorHAnsi" w:cstheme="minorHAnsi"/>
          <w:color w:val="000000" w:themeColor="text1"/>
          <w:sz w:val="24"/>
          <w:szCs w:val="24"/>
        </w:rPr>
        <w:t>packagin</w:t>
      </w:r>
      <w:proofErr w:type="spellEnd"/>
      <w:r w:rsidRPr="00F827D8">
        <w:rPr>
          <w:rFonts w:asciiTheme="minorHAnsi" w:hAnsiTheme="minorHAnsi" w:cstheme="minorHAnsi"/>
          <w:color w:val="000000" w:themeColor="text1"/>
          <w:sz w:val="24"/>
          <w:szCs w:val="24"/>
        </w:rPr>
        <w:t xml:space="preserve"> are all considered relevant and important by respondents, leading to the conclusion that these factors significantly influence consumer preferences for cheese-based desserts.</w:t>
      </w:r>
    </w:p>
    <w:p w14:paraId="01DE7218"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Multiple Linear Regression Analysis (The Influence of Taste, Texture, Price, and Packaging on Consumer Preference)</w:t>
      </w:r>
    </w:p>
    <w:p w14:paraId="1857E295" w14:textId="40D1454B" w:rsidR="00B44EAE" w:rsidRDefault="00EF70A8" w:rsidP="00106626">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Multiple linear regression analysis was employed to examine the influence of the independent variables taste, texture, price, and packaging on the consumer preference for choosing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products. This analysis aimed to assess the relationship and the simultaneous effect of these independent variables on the dependent variable. The results of the data analysis are presented in table below which includes the regression constant and the regression coefficients for each variable.</w:t>
      </w:r>
    </w:p>
    <w:p w14:paraId="62B1C5BC" w14:textId="77777777" w:rsidR="00106626" w:rsidRPr="00F827D8" w:rsidRDefault="00106626" w:rsidP="00106626">
      <w:pPr>
        <w:pStyle w:val="Text"/>
        <w:rPr>
          <w:rFonts w:asciiTheme="minorHAnsi" w:hAnsiTheme="minorHAnsi" w:cstheme="minorHAnsi"/>
          <w:color w:val="000000" w:themeColor="text1"/>
          <w:sz w:val="24"/>
          <w:szCs w:val="24"/>
        </w:rPr>
      </w:pPr>
    </w:p>
    <w:p w14:paraId="7EF466D3" w14:textId="0CC40F87" w:rsidR="00EF70A8" w:rsidRPr="00106626" w:rsidRDefault="00EF70A8" w:rsidP="00EF70A8">
      <w:pPr>
        <w:pStyle w:val="Text"/>
        <w:jc w:val="center"/>
        <w:rPr>
          <w:rFonts w:asciiTheme="minorHAnsi" w:hAnsiTheme="minorHAnsi" w:cstheme="minorHAnsi"/>
          <w:color w:val="000000" w:themeColor="text1"/>
        </w:rPr>
      </w:pPr>
      <w:r w:rsidRPr="00106626">
        <w:rPr>
          <w:rFonts w:asciiTheme="minorHAnsi" w:hAnsiTheme="minorHAnsi" w:cstheme="minorHAnsi"/>
          <w:color w:val="000000" w:themeColor="text1"/>
        </w:rPr>
        <w:t>Table 6. Multiple Linear Regression Analysis Results</w:t>
      </w:r>
    </w:p>
    <w:tbl>
      <w:tblPr>
        <w:tblStyle w:val="TableGrid"/>
        <w:tblW w:w="5000" w:type="pct"/>
        <w:tblLook w:val="0000" w:firstRow="0" w:lastRow="0" w:firstColumn="0" w:lastColumn="0" w:noHBand="0" w:noVBand="0"/>
      </w:tblPr>
      <w:tblGrid>
        <w:gridCol w:w="733"/>
        <w:gridCol w:w="1519"/>
        <w:gridCol w:w="1344"/>
        <w:gridCol w:w="1345"/>
        <w:gridCol w:w="1497"/>
        <w:gridCol w:w="1034"/>
        <w:gridCol w:w="1033"/>
      </w:tblGrid>
      <w:tr w:rsidR="005B2B12" w:rsidRPr="00106626" w14:paraId="2C237FBD" w14:textId="77777777" w:rsidTr="00AC25FE">
        <w:tc>
          <w:tcPr>
            <w:tcW w:w="5000" w:type="pct"/>
            <w:gridSpan w:val="7"/>
            <w:tcBorders>
              <w:top w:val="nil"/>
              <w:left w:val="nil"/>
              <w:right w:val="nil"/>
            </w:tcBorders>
          </w:tcPr>
          <w:p w14:paraId="3B1EEAD3" w14:textId="77777777" w:rsidR="00EF70A8" w:rsidRPr="00106626"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proofErr w:type="spellStart"/>
            <w:r w:rsidRPr="00106626">
              <w:rPr>
                <w:rFonts w:asciiTheme="minorHAnsi" w:hAnsiTheme="minorHAnsi" w:cstheme="minorHAnsi"/>
                <w:b/>
                <w:bCs/>
                <w:color w:val="000000" w:themeColor="text1"/>
                <w:sz w:val="20"/>
                <w:szCs w:val="20"/>
                <w:lang w:val="en-ID"/>
              </w:rPr>
              <w:t>Coefficients</w:t>
            </w:r>
            <w:r w:rsidRPr="00106626">
              <w:rPr>
                <w:rFonts w:asciiTheme="minorHAnsi" w:hAnsiTheme="minorHAnsi" w:cstheme="minorHAnsi"/>
                <w:b/>
                <w:bCs/>
                <w:color w:val="000000" w:themeColor="text1"/>
                <w:sz w:val="20"/>
                <w:szCs w:val="20"/>
                <w:vertAlign w:val="superscript"/>
                <w:lang w:val="en-ID"/>
              </w:rPr>
              <w:t>a</w:t>
            </w:r>
            <w:proofErr w:type="spellEnd"/>
          </w:p>
        </w:tc>
      </w:tr>
      <w:tr w:rsidR="005B2B12" w:rsidRPr="00106626" w14:paraId="549525A3" w14:textId="77777777" w:rsidTr="00B44EAE">
        <w:tc>
          <w:tcPr>
            <w:tcW w:w="1324" w:type="pct"/>
            <w:gridSpan w:val="2"/>
            <w:vMerge w:val="restart"/>
          </w:tcPr>
          <w:p w14:paraId="68E85365" w14:textId="77777777" w:rsidR="00EF70A8" w:rsidRPr="00106626" w:rsidRDefault="00EF70A8" w:rsidP="00137F9F">
            <w:pPr>
              <w:adjustRightInd w:val="0"/>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Model</w:t>
            </w:r>
          </w:p>
        </w:tc>
        <w:tc>
          <w:tcPr>
            <w:tcW w:w="1581" w:type="pct"/>
            <w:gridSpan w:val="2"/>
          </w:tcPr>
          <w:p w14:paraId="33D42C73" w14:textId="77777777" w:rsidR="00EF70A8" w:rsidRPr="00106626" w:rsidRDefault="00EF70A8" w:rsidP="00137F9F">
            <w:pPr>
              <w:adjustRightInd w:val="0"/>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Unstandardized Coefficients</w:t>
            </w:r>
          </w:p>
        </w:tc>
        <w:tc>
          <w:tcPr>
            <w:tcW w:w="880" w:type="pct"/>
            <w:tcBorders>
              <w:bottom w:val="nil"/>
            </w:tcBorders>
          </w:tcPr>
          <w:p w14:paraId="6DB9FAB0" w14:textId="77777777" w:rsidR="00EF70A8" w:rsidRPr="00106626" w:rsidRDefault="00EF70A8" w:rsidP="00137F9F">
            <w:pPr>
              <w:adjustRightInd w:val="0"/>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Standardized Coefficients</w:t>
            </w:r>
          </w:p>
        </w:tc>
        <w:tc>
          <w:tcPr>
            <w:tcW w:w="608" w:type="pct"/>
            <w:vMerge w:val="restart"/>
          </w:tcPr>
          <w:p w14:paraId="12D313A6" w14:textId="77777777" w:rsidR="00EF70A8" w:rsidRPr="00106626" w:rsidRDefault="00EF70A8" w:rsidP="00137F9F">
            <w:pPr>
              <w:adjustRightInd w:val="0"/>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T</w:t>
            </w:r>
          </w:p>
        </w:tc>
        <w:tc>
          <w:tcPr>
            <w:tcW w:w="607" w:type="pct"/>
            <w:vMerge w:val="restart"/>
          </w:tcPr>
          <w:p w14:paraId="46A57563" w14:textId="77777777" w:rsidR="00EF70A8" w:rsidRPr="00106626" w:rsidRDefault="00EF70A8" w:rsidP="00137F9F">
            <w:pPr>
              <w:adjustRightInd w:val="0"/>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Sig.</w:t>
            </w:r>
          </w:p>
        </w:tc>
      </w:tr>
      <w:tr w:rsidR="005B2B12" w:rsidRPr="00106626" w14:paraId="0AD656EA" w14:textId="77777777" w:rsidTr="00B44EAE">
        <w:tc>
          <w:tcPr>
            <w:tcW w:w="1324" w:type="pct"/>
            <w:gridSpan w:val="2"/>
            <w:vMerge/>
          </w:tcPr>
          <w:p w14:paraId="78D1D3C6" w14:textId="77777777" w:rsidR="00EF70A8" w:rsidRPr="00106626" w:rsidRDefault="00EF70A8" w:rsidP="00137F9F">
            <w:pPr>
              <w:adjustRightInd w:val="0"/>
              <w:rPr>
                <w:rFonts w:asciiTheme="minorHAnsi" w:hAnsiTheme="minorHAnsi" w:cstheme="minorHAnsi"/>
                <w:color w:val="000000" w:themeColor="text1"/>
                <w:sz w:val="20"/>
                <w:szCs w:val="20"/>
                <w:lang w:val="en-ID"/>
              </w:rPr>
            </w:pPr>
          </w:p>
        </w:tc>
        <w:tc>
          <w:tcPr>
            <w:tcW w:w="790" w:type="pct"/>
          </w:tcPr>
          <w:p w14:paraId="24B652E9" w14:textId="77777777" w:rsidR="00EF70A8" w:rsidRPr="00106626" w:rsidRDefault="00EF70A8" w:rsidP="00137F9F">
            <w:pPr>
              <w:adjustRightInd w:val="0"/>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B</w:t>
            </w:r>
          </w:p>
        </w:tc>
        <w:tc>
          <w:tcPr>
            <w:tcW w:w="791" w:type="pct"/>
          </w:tcPr>
          <w:p w14:paraId="0197716A" w14:textId="77777777" w:rsidR="00EF70A8" w:rsidRPr="00106626" w:rsidRDefault="00EF70A8" w:rsidP="00137F9F">
            <w:pPr>
              <w:adjustRightInd w:val="0"/>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Std. Error</w:t>
            </w:r>
          </w:p>
        </w:tc>
        <w:tc>
          <w:tcPr>
            <w:tcW w:w="880" w:type="pct"/>
            <w:tcBorders>
              <w:top w:val="nil"/>
            </w:tcBorders>
          </w:tcPr>
          <w:p w14:paraId="29E6AEE6" w14:textId="77777777" w:rsidR="00EF70A8" w:rsidRPr="00106626" w:rsidRDefault="00EF70A8" w:rsidP="00137F9F">
            <w:pPr>
              <w:adjustRightInd w:val="0"/>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Beta</w:t>
            </w:r>
          </w:p>
        </w:tc>
        <w:tc>
          <w:tcPr>
            <w:tcW w:w="608" w:type="pct"/>
            <w:vMerge/>
          </w:tcPr>
          <w:p w14:paraId="11D07AA9" w14:textId="77777777" w:rsidR="00EF70A8" w:rsidRPr="00106626" w:rsidRDefault="00EF70A8" w:rsidP="00137F9F">
            <w:pPr>
              <w:adjustRightInd w:val="0"/>
              <w:rPr>
                <w:rFonts w:asciiTheme="minorHAnsi" w:hAnsiTheme="minorHAnsi" w:cstheme="minorHAnsi"/>
                <w:color w:val="000000" w:themeColor="text1"/>
                <w:sz w:val="20"/>
                <w:szCs w:val="20"/>
                <w:lang w:val="en-ID"/>
              </w:rPr>
            </w:pPr>
          </w:p>
        </w:tc>
        <w:tc>
          <w:tcPr>
            <w:tcW w:w="607" w:type="pct"/>
            <w:vMerge/>
          </w:tcPr>
          <w:p w14:paraId="05FE60DB" w14:textId="77777777" w:rsidR="00EF70A8" w:rsidRPr="00106626" w:rsidRDefault="00EF70A8" w:rsidP="00137F9F">
            <w:pPr>
              <w:adjustRightInd w:val="0"/>
              <w:rPr>
                <w:rFonts w:asciiTheme="minorHAnsi" w:hAnsiTheme="minorHAnsi" w:cstheme="minorHAnsi"/>
                <w:color w:val="000000" w:themeColor="text1"/>
                <w:sz w:val="20"/>
                <w:szCs w:val="20"/>
                <w:lang w:val="en-ID"/>
              </w:rPr>
            </w:pPr>
          </w:p>
        </w:tc>
      </w:tr>
      <w:tr w:rsidR="005B2B12" w:rsidRPr="00106626" w14:paraId="0F0CD3A6" w14:textId="77777777" w:rsidTr="00B44EAE">
        <w:tc>
          <w:tcPr>
            <w:tcW w:w="431" w:type="pct"/>
            <w:vMerge w:val="restart"/>
          </w:tcPr>
          <w:p w14:paraId="5BD10451" w14:textId="77777777" w:rsidR="00EF70A8" w:rsidRPr="00106626" w:rsidRDefault="00EF70A8" w:rsidP="00137F9F">
            <w:pPr>
              <w:adjustRightInd w:val="0"/>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w:t>
            </w:r>
          </w:p>
        </w:tc>
        <w:tc>
          <w:tcPr>
            <w:tcW w:w="893" w:type="pct"/>
          </w:tcPr>
          <w:p w14:paraId="7C9F8D8C" w14:textId="77777777" w:rsidR="00EF70A8" w:rsidRPr="00106626" w:rsidRDefault="00EF70A8" w:rsidP="00137F9F">
            <w:pPr>
              <w:adjustRightInd w:val="0"/>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(Constant)</w:t>
            </w:r>
          </w:p>
        </w:tc>
        <w:tc>
          <w:tcPr>
            <w:tcW w:w="790" w:type="pct"/>
          </w:tcPr>
          <w:p w14:paraId="10062E98"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3.704</w:t>
            </w:r>
          </w:p>
        </w:tc>
        <w:tc>
          <w:tcPr>
            <w:tcW w:w="791" w:type="pct"/>
          </w:tcPr>
          <w:p w14:paraId="583644ED"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1.868</w:t>
            </w:r>
          </w:p>
        </w:tc>
        <w:tc>
          <w:tcPr>
            <w:tcW w:w="880" w:type="pct"/>
          </w:tcPr>
          <w:p w14:paraId="34FF0B6B" w14:textId="77777777" w:rsidR="00EF70A8" w:rsidRPr="00106626" w:rsidRDefault="00EF70A8" w:rsidP="00137F9F">
            <w:pPr>
              <w:adjustRightInd w:val="0"/>
              <w:rPr>
                <w:rFonts w:asciiTheme="minorHAnsi" w:hAnsiTheme="minorHAnsi" w:cstheme="minorHAnsi"/>
                <w:color w:val="000000" w:themeColor="text1"/>
                <w:sz w:val="20"/>
                <w:szCs w:val="20"/>
                <w:lang w:val="en-ID"/>
              </w:rPr>
            </w:pPr>
          </w:p>
        </w:tc>
        <w:tc>
          <w:tcPr>
            <w:tcW w:w="608" w:type="pct"/>
          </w:tcPr>
          <w:p w14:paraId="3765E11D"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1.982</w:t>
            </w:r>
          </w:p>
        </w:tc>
        <w:tc>
          <w:tcPr>
            <w:tcW w:w="607" w:type="pct"/>
          </w:tcPr>
          <w:p w14:paraId="5A79D5D3"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.050</w:t>
            </w:r>
          </w:p>
        </w:tc>
      </w:tr>
      <w:tr w:rsidR="005B2B12" w:rsidRPr="00106626" w14:paraId="77881B6A" w14:textId="77777777" w:rsidTr="00B44EAE">
        <w:tc>
          <w:tcPr>
            <w:tcW w:w="431" w:type="pct"/>
            <w:vMerge/>
          </w:tcPr>
          <w:p w14:paraId="7A205288" w14:textId="77777777" w:rsidR="00EF70A8" w:rsidRPr="00106626" w:rsidRDefault="00EF70A8" w:rsidP="00137F9F">
            <w:pPr>
              <w:adjustRightInd w:val="0"/>
              <w:rPr>
                <w:rFonts w:asciiTheme="minorHAnsi" w:hAnsiTheme="minorHAnsi" w:cstheme="minorHAnsi"/>
                <w:color w:val="000000" w:themeColor="text1"/>
                <w:sz w:val="20"/>
                <w:szCs w:val="20"/>
                <w:lang w:val="en-ID"/>
              </w:rPr>
            </w:pPr>
          </w:p>
        </w:tc>
        <w:tc>
          <w:tcPr>
            <w:tcW w:w="893" w:type="pct"/>
          </w:tcPr>
          <w:p w14:paraId="450B1355" w14:textId="77777777" w:rsidR="00EF70A8" w:rsidRPr="00106626" w:rsidRDefault="00EF70A8" w:rsidP="00137F9F">
            <w:pPr>
              <w:adjustRightInd w:val="0"/>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x1_Rasa</w:t>
            </w:r>
          </w:p>
        </w:tc>
        <w:tc>
          <w:tcPr>
            <w:tcW w:w="790" w:type="pct"/>
          </w:tcPr>
          <w:p w14:paraId="54F17B52"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.330</w:t>
            </w:r>
          </w:p>
        </w:tc>
        <w:tc>
          <w:tcPr>
            <w:tcW w:w="791" w:type="pct"/>
          </w:tcPr>
          <w:p w14:paraId="4F14D1A7"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.124</w:t>
            </w:r>
          </w:p>
        </w:tc>
        <w:tc>
          <w:tcPr>
            <w:tcW w:w="880" w:type="pct"/>
          </w:tcPr>
          <w:p w14:paraId="6CBBDDD7"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.274</w:t>
            </w:r>
          </w:p>
        </w:tc>
        <w:tc>
          <w:tcPr>
            <w:tcW w:w="608" w:type="pct"/>
          </w:tcPr>
          <w:p w14:paraId="7E3A69B4"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2.656</w:t>
            </w:r>
          </w:p>
        </w:tc>
        <w:tc>
          <w:tcPr>
            <w:tcW w:w="607" w:type="pct"/>
          </w:tcPr>
          <w:p w14:paraId="21F60E1C"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.009</w:t>
            </w:r>
          </w:p>
        </w:tc>
      </w:tr>
      <w:tr w:rsidR="005B2B12" w:rsidRPr="00106626" w14:paraId="477991F9" w14:textId="77777777" w:rsidTr="00B44EAE">
        <w:tc>
          <w:tcPr>
            <w:tcW w:w="431" w:type="pct"/>
            <w:vMerge/>
          </w:tcPr>
          <w:p w14:paraId="3B90AA25" w14:textId="77777777" w:rsidR="00EF70A8" w:rsidRPr="00106626" w:rsidRDefault="00EF70A8" w:rsidP="00137F9F">
            <w:pPr>
              <w:adjustRightInd w:val="0"/>
              <w:rPr>
                <w:rFonts w:asciiTheme="minorHAnsi" w:hAnsiTheme="minorHAnsi" w:cstheme="minorHAnsi"/>
                <w:color w:val="000000" w:themeColor="text1"/>
                <w:sz w:val="20"/>
                <w:szCs w:val="20"/>
                <w:lang w:val="en-ID"/>
              </w:rPr>
            </w:pPr>
          </w:p>
        </w:tc>
        <w:tc>
          <w:tcPr>
            <w:tcW w:w="893" w:type="pct"/>
          </w:tcPr>
          <w:p w14:paraId="37DC11DA" w14:textId="77777777" w:rsidR="00EF70A8" w:rsidRPr="00106626" w:rsidRDefault="00EF70A8" w:rsidP="00137F9F">
            <w:pPr>
              <w:adjustRightInd w:val="0"/>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X2_Tekstur</w:t>
            </w:r>
          </w:p>
        </w:tc>
        <w:tc>
          <w:tcPr>
            <w:tcW w:w="790" w:type="pct"/>
          </w:tcPr>
          <w:p w14:paraId="10A5ABD2"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.041</w:t>
            </w:r>
          </w:p>
        </w:tc>
        <w:tc>
          <w:tcPr>
            <w:tcW w:w="791" w:type="pct"/>
          </w:tcPr>
          <w:p w14:paraId="3EBD3FAD"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.122</w:t>
            </w:r>
          </w:p>
        </w:tc>
        <w:tc>
          <w:tcPr>
            <w:tcW w:w="880" w:type="pct"/>
          </w:tcPr>
          <w:p w14:paraId="7D40A603"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.033</w:t>
            </w:r>
          </w:p>
        </w:tc>
        <w:tc>
          <w:tcPr>
            <w:tcW w:w="608" w:type="pct"/>
          </w:tcPr>
          <w:p w14:paraId="342DBCF3"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.336</w:t>
            </w:r>
          </w:p>
        </w:tc>
        <w:tc>
          <w:tcPr>
            <w:tcW w:w="607" w:type="pct"/>
          </w:tcPr>
          <w:p w14:paraId="59B6737E"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.738</w:t>
            </w:r>
          </w:p>
        </w:tc>
      </w:tr>
      <w:tr w:rsidR="005B2B12" w:rsidRPr="00106626" w14:paraId="5C443D16" w14:textId="77777777" w:rsidTr="00B44EAE">
        <w:tc>
          <w:tcPr>
            <w:tcW w:w="431" w:type="pct"/>
            <w:vMerge/>
          </w:tcPr>
          <w:p w14:paraId="1DE1D833" w14:textId="77777777" w:rsidR="00EF70A8" w:rsidRPr="00106626" w:rsidRDefault="00EF70A8" w:rsidP="00137F9F">
            <w:pPr>
              <w:adjustRightInd w:val="0"/>
              <w:rPr>
                <w:rFonts w:asciiTheme="minorHAnsi" w:hAnsiTheme="minorHAnsi" w:cstheme="minorHAnsi"/>
                <w:color w:val="000000" w:themeColor="text1"/>
                <w:sz w:val="20"/>
                <w:szCs w:val="20"/>
                <w:lang w:val="en-ID"/>
              </w:rPr>
            </w:pPr>
          </w:p>
        </w:tc>
        <w:tc>
          <w:tcPr>
            <w:tcW w:w="893" w:type="pct"/>
          </w:tcPr>
          <w:p w14:paraId="7C2FCEBA" w14:textId="77777777" w:rsidR="00EF70A8" w:rsidRPr="00106626" w:rsidRDefault="00EF70A8" w:rsidP="00137F9F">
            <w:pPr>
              <w:adjustRightInd w:val="0"/>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X3_Harga</w:t>
            </w:r>
          </w:p>
        </w:tc>
        <w:tc>
          <w:tcPr>
            <w:tcW w:w="790" w:type="pct"/>
          </w:tcPr>
          <w:p w14:paraId="511AAA3C"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.259</w:t>
            </w:r>
          </w:p>
        </w:tc>
        <w:tc>
          <w:tcPr>
            <w:tcW w:w="791" w:type="pct"/>
          </w:tcPr>
          <w:p w14:paraId="07019299"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.119</w:t>
            </w:r>
          </w:p>
        </w:tc>
        <w:tc>
          <w:tcPr>
            <w:tcW w:w="880" w:type="pct"/>
          </w:tcPr>
          <w:p w14:paraId="6261A00B"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.218</w:t>
            </w:r>
          </w:p>
        </w:tc>
        <w:tc>
          <w:tcPr>
            <w:tcW w:w="608" w:type="pct"/>
          </w:tcPr>
          <w:p w14:paraId="5645A322"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2.180</w:t>
            </w:r>
          </w:p>
        </w:tc>
        <w:tc>
          <w:tcPr>
            <w:tcW w:w="607" w:type="pct"/>
          </w:tcPr>
          <w:p w14:paraId="489020B9"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.032</w:t>
            </w:r>
          </w:p>
        </w:tc>
      </w:tr>
      <w:tr w:rsidR="005B2B12" w:rsidRPr="00106626" w14:paraId="73CD5EE1" w14:textId="77777777" w:rsidTr="00B44EAE">
        <w:tc>
          <w:tcPr>
            <w:tcW w:w="431" w:type="pct"/>
            <w:vMerge/>
            <w:tcBorders>
              <w:bottom w:val="single" w:sz="4" w:space="0" w:color="auto"/>
            </w:tcBorders>
          </w:tcPr>
          <w:p w14:paraId="40E853B4" w14:textId="77777777" w:rsidR="00EF70A8" w:rsidRPr="00106626" w:rsidRDefault="00EF70A8" w:rsidP="00137F9F">
            <w:pPr>
              <w:adjustRightInd w:val="0"/>
              <w:rPr>
                <w:rFonts w:asciiTheme="minorHAnsi" w:hAnsiTheme="minorHAnsi" w:cstheme="minorHAnsi"/>
                <w:color w:val="000000" w:themeColor="text1"/>
                <w:sz w:val="20"/>
                <w:szCs w:val="20"/>
                <w:lang w:val="en-ID"/>
              </w:rPr>
            </w:pPr>
          </w:p>
        </w:tc>
        <w:tc>
          <w:tcPr>
            <w:tcW w:w="893" w:type="pct"/>
            <w:tcBorders>
              <w:bottom w:val="single" w:sz="4" w:space="0" w:color="auto"/>
            </w:tcBorders>
          </w:tcPr>
          <w:p w14:paraId="2BDFEAA5" w14:textId="77777777" w:rsidR="00EF70A8" w:rsidRPr="00106626" w:rsidRDefault="00EF70A8" w:rsidP="00137F9F">
            <w:pPr>
              <w:adjustRightInd w:val="0"/>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X4_Kemasan</w:t>
            </w:r>
          </w:p>
        </w:tc>
        <w:tc>
          <w:tcPr>
            <w:tcW w:w="790" w:type="pct"/>
            <w:tcBorders>
              <w:bottom w:val="single" w:sz="4" w:space="0" w:color="auto"/>
            </w:tcBorders>
          </w:tcPr>
          <w:p w14:paraId="48399601"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.080</w:t>
            </w:r>
          </w:p>
        </w:tc>
        <w:tc>
          <w:tcPr>
            <w:tcW w:w="791" w:type="pct"/>
            <w:tcBorders>
              <w:bottom w:val="single" w:sz="4" w:space="0" w:color="auto"/>
            </w:tcBorders>
          </w:tcPr>
          <w:p w14:paraId="643C8AF0"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.101</w:t>
            </w:r>
          </w:p>
        </w:tc>
        <w:tc>
          <w:tcPr>
            <w:tcW w:w="880" w:type="pct"/>
            <w:tcBorders>
              <w:bottom w:val="single" w:sz="4" w:space="0" w:color="auto"/>
            </w:tcBorders>
          </w:tcPr>
          <w:p w14:paraId="01AB0C95"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.078</w:t>
            </w:r>
          </w:p>
        </w:tc>
        <w:tc>
          <w:tcPr>
            <w:tcW w:w="608" w:type="pct"/>
            <w:tcBorders>
              <w:bottom w:val="single" w:sz="4" w:space="0" w:color="auto"/>
            </w:tcBorders>
          </w:tcPr>
          <w:p w14:paraId="1A0E591E"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.793</w:t>
            </w:r>
          </w:p>
        </w:tc>
        <w:tc>
          <w:tcPr>
            <w:tcW w:w="607" w:type="pct"/>
            <w:tcBorders>
              <w:bottom w:val="single" w:sz="4" w:space="0" w:color="auto"/>
            </w:tcBorders>
          </w:tcPr>
          <w:p w14:paraId="337D9517" w14:textId="77777777" w:rsidR="00EF70A8" w:rsidRPr="00106626" w:rsidRDefault="00EF70A8" w:rsidP="00137F9F">
            <w:pPr>
              <w:adjustRightInd w:val="0"/>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.430</w:t>
            </w:r>
          </w:p>
        </w:tc>
      </w:tr>
      <w:tr w:rsidR="00B44EAE" w:rsidRPr="00106626" w14:paraId="17823218" w14:textId="77777777" w:rsidTr="00AC25FE">
        <w:tc>
          <w:tcPr>
            <w:tcW w:w="5000" w:type="pct"/>
            <w:gridSpan w:val="7"/>
            <w:tcBorders>
              <w:left w:val="nil"/>
              <w:bottom w:val="nil"/>
              <w:right w:val="nil"/>
            </w:tcBorders>
          </w:tcPr>
          <w:p w14:paraId="28BDE18A" w14:textId="31CCA353" w:rsidR="00EF70A8" w:rsidRPr="00106626" w:rsidRDefault="00B44EAE" w:rsidP="00106626">
            <w:pPr>
              <w:pStyle w:val="Text"/>
              <w:ind w:left="-107" w:firstLine="0"/>
              <w:rPr>
                <w:rFonts w:asciiTheme="minorHAnsi" w:hAnsiTheme="minorHAnsi" w:cstheme="minorHAnsi"/>
                <w:color w:val="000000" w:themeColor="text1"/>
              </w:rPr>
            </w:pPr>
            <w:r w:rsidRPr="00106626">
              <w:rPr>
                <w:rFonts w:asciiTheme="minorHAnsi" w:hAnsiTheme="minorHAnsi" w:cstheme="minorHAnsi"/>
              </w:rPr>
              <w:t xml:space="preserve">Dependent Variable: </w:t>
            </w:r>
            <w:proofErr w:type="spellStart"/>
            <w:r w:rsidRPr="00106626">
              <w:rPr>
                <w:rFonts w:asciiTheme="minorHAnsi" w:hAnsiTheme="minorHAnsi" w:cstheme="minorHAnsi"/>
              </w:rPr>
              <w:t>Y_Product</w:t>
            </w:r>
            <w:proofErr w:type="spellEnd"/>
            <w:r w:rsidRPr="00106626">
              <w:rPr>
                <w:rFonts w:asciiTheme="minorHAnsi" w:hAnsiTheme="minorHAnsi" w:cstheme="minorHAnsi"/>
              </w:rPr>
              <w:t xml:space="preserve"> Selection</w:t>
            </w:r>
          </w:p>
        </w:tc>
      </w:tr>
    </w:tbl>
    <w:p w14:paraId="54318C87" w14:textId="77777777" w:rsidR="00106626" w:rsidRDefault="00106626" w:rsidP="00106626">
      <w:pPr>
        <w:pStyle w:val="Text"/>
        <w:rPr>
          <w:rFonts w:asciiTheme="minorHAnsi" w:hAnsiTheme="minorHAnsi" w:cstheme="minorHAnsi"/>
          <w:color w:val="000000" w:themeColor="text1"/>
          <w:sz w:val="24"/>
          <w:szCs w:val="24"/>
        </w:rPr>
      </w:pPr>
    </w:p>
    <w:p w14:paraId="2992E030" w14:textId="12D6C433" w:rsidR="00FA17D4" w:rsidRPr="00F827D8" w:rsidRDefault="00EF70A8" w:rsidP="00106626">
      <w:pPr>
        <w:pStyle w:val="Text"/>
        <w:rPr>
          <w:rFonts w:asciiTheme="minorHAnsi" w:hAnsiTheme="minorHAnsi" w:cstheme="minorHAnsi"/>
          <w:color w:val="000000" w:themeColor="text1"/>
          <w:sz w:val="24"/>
          <w:szCs w:val="24"/>
        </w:rPr>
      </w:pPr>
      <w:r w:rsidRPr="00106626">
        <w:rPr>
          <w:rFonts w:asciiTheme="minorHAnsi" w:hAnsiTheme="minorHAnsi" w:cstheme="minorHAnsi"/>
          <w:color w:val="000000" w:themeColor="text1"/>
          <w:sz w:val="24"/>
          <w:szCs w:val="24"/>
        </w:rPr>
        <w:t xml:space="preserve">Based on Table 6, the constant value obtained is 3.704, with regression coefficients of 0.330 for taste, 0.041 for </w:t>
      </w:r>
      <w:proofErr w:type="gramStart"/>
      <w:r w:rsidRPr="00106626">
        <w:rPr>
          <w:rFonts w:asciiTheme="minorHAnsi" w:hAnsiTheme="minorHAnsi" w:cstheme="minorHAnsi"/>
          <w:color w:val="000000" w:themeColor="text1"/>
          <w:sz w:val="24"/>
          <w:szCs w:val="24"/>
        </w:rPr>
        <w:t>texture,-</w:t>
      </w:r>
      <w:proofErr w:type="gramEnd"/>
      <w:r w:rsidRPr="00106626">
        <w:rPr>
          <w:rFonts w:asciiTheme="minorHAnsi" w:hAnsiTheme="minorHAnsi" w:cstheme="minorHAnsi"/>
          <w:color w:val="000000" w:themeColor="text1"/>
          <w:sz w:val="24"/>
          <w:szCs w:val="24"/>
        </w:rPr>
        <w:t xml:space="preserve"> 0.259 for price, and 0.080 for packaging.</w:t>
      </w:r>
      <w:r w:rsidR="00FA17D4" w:rsidRPr="00106626">
        <w:rPr>
          <w:rFonts w:asciiTheme="minorHAnsi" w:hAnsiTheme="minorHAnsi" w:cstheme="minorHAnsi"/>
          <w:color w:val="000000" w:themeColor="text1"/>
          <w:sz w:val="24"/>
          <w:szCs w:val="24"/>
        </w:rPr>
        <w:t xml:space="preserve"> </w:t>
      </w:r>
      <w:r w:rsidRPr="00106626">
        <w:rPr>
          <w:rFonts w:asciiTheme="minorHAnsi" w:hAnsiTheme="minorHAnsi" w:cstheme="minorHAnsi"/>
          <w:color w:val="000000" w:themeColor="text1"/>
          <w:sz w:val="24"/>
          <w:szCs w:val="24"/>
        </w:rPr>
        <w:lastRenderedPageBreak/>
        <w:t>From the results of the multiple linear regression analysis, the regression model can be formulated as follows:</w:t>
      </w:r>
    </w:p>
    <w:p w14:paraId="3BB3F9A9"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Y = a + </w:t>
      </w:r>
      <w:proofErr w:type="spellStart"/>
      <w:r w:rsidRPr="00F827D8">
        <w:rPr>
          <w:rFonts w:asciiTheme="minorHAnsi" w:hAnsiTheme="minorHAnsi" w:cstheme="minorHAnsi"/>
          <w:color w:val="000000" w:themeColor="text1"/>
          <w:sz w:val="24"/>
          <w:szCs w:val="24"/>
        </w:rPr>
        <w:t>b₁X</w:t>
      </w:r>
      <w:proofErr w:type="spellEnd"/>
      <w:r w:rsidRPr="00F827D8">
        <w:rPr>
          <w:rFonts w:asciiTheme="minorHAnsi" w:hAnsiTheme="minorHAnsi" w:cstheme="minorHAnsi"/>
          <w:color w:val="000000" w:themeColor="text1"/>
          <w:sz w:val="24"/>
          <w:szCs w:val="24"/>
        </w:rPr>
        <w:t xml:space="preserve">₁ + </w:t>
      </w:r>
      <w:proofErr w:type="spellStart"/>
      <w:r w:rsidRPr="00F827D8">
        <w:rPr>
          <w:rFonts w:asciiTheme="minorHAnsi" w:hAnsiTheme="minorHAnsi" w:cstheme="minorHAnsi"/>
          <w:color w:val="000000" w:themeColor="text1"/>
          <w:sz w:val="24"/>
          <w:szCs w:val="24"/>
        </w:rPr>
        <w:t>b₂X</w:t>
      </w:r>
      <w:proofErr w:type="spellEnd"/>
      <w:r w:rsidRPr="00F827D8">
        <w:rPr>
          <w:rFonts w:asciiTheme="minorHAnsi" w:hAnsiTheme="minorHAnsi" w:cstheme="minorHAnsi"/>
          <w:color w:val="000000" w:themeColor="text1"/>
          <w:sz w:val="24"/>
          <w:szCs w:val="24"/>
        </w:rPr>
        <w:t xml:space="preserve">₂ + </w:t>
      </w:r>
      <w:proofErr w:type="spellStart"/>
      <w:r w:rsidRPr="00F827D8">
        <w:rPr>
          <w:rFonts w:asciiTheme="minorHAnsi" w:hAnsiTheme="minorHAnsi" w:cstheme="minorHAnsi"/>
          <w:color w:val="000000" w:themeColor="text1"/>
          <w:sz w:val="24"/>
          <w:szCs w:val="24"/>
        </w:rPr>
        <w:t>b₃X</w:t>
      </w:r>
      <w:proofErr w:type="spellEnd"/>
      <w:r w:rsidRPr="00F827D8">
        <w:rPr>
          <w:rFonts w:asciiTheme="minorHAnsi" w:hAnsiTheme="minorHAnsi" w:cstheme="minorHAnsi"/>
          <w:color w:val="000000" w:themeColor="text1"/>
          <w:sz w:val="24"/>
          <w:szCs w:val="24"/>
        </w:rPr>
        <w:t xml:space="preserve">₃ + </w:t>
      </w:r>
      <w:proofErr w:type="spellStart"/>
      <w:r w:rsidRPr="00F827D8">
        <w:rPr>
          <w:rFonts w:asciiTheme="minorHAnsi" w:hAnsiTheme="minorHAnsi" w:cstheme="minorHAnsi"/>
          <w:color w:val="000000" w:themeColor="text1"/>
          <w:sz w:val="24"/>
          <w:szCs w:val="24"/>
        </w:rPr>
        <w:t>b₄X</w:t>
      </w:r>
      <w:proofErr w:type="spellEnd"/>
      <w:r w:rsidRPr="00F827D8">
        <w:rPr>
          <w:rFonts w:asciiTheme="minorHAnsi" w:hAnsiTheme="minorHAnsi" w:cstheme="minorHAnsi"/>
          <w:color w:val="000000" w:themeColor="text1"/>
          <w:sz w:val="24"/>
          <w:szCs w:val="24"/>
        </w:rPr>
        <w:t>₄ + e</w:t>
      </w:r>
    </w:p>
    <w:p w14:paraId="027DA6E2" w14:textId="77777777" w:rsidR="00EF70A8" w:rsidRPr="00F827D8" w:rsidRDefault="00EF70A8" w:rsidP="00EF70A8">
      <w:pPr>
        <w:pStyle w:val="Text"/>
        <w:rPr>
          <w:rFonts w:asciiTheme="minorHAnsi" w:hAnsiTheme="minorHAnsi" w:cstheme="minorHAnsi"/>
          <w:color w:val="000000" w:themeColor="text1"/>
          <w:sz w:val="24"/>
          <w:szCs w:val="24"/>
        </w:rPr>
      </w:pPr>
    </w:p>
    <w:p w14:paraId="2977E174" w14:textId="77777777" w:rsidR="00EF70A8" w:rsidRPr="00F827D8" w:rsidRDefault="00EF70A8" w:rsidP="00FA17D4">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Thus, the regression equation becomes:</w:t>
      </w:r>
    </w:p>
    <w:p w14:paraId="7710DF34"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Y = 3.704 + 0.330X₁ + 0.041X₂ + 0.259X₃ + 0.080X₄ + e</w:t>
      </w:r>
    </w:p>
    <w:p w14:paraId="5D4FCA58" w14:textId="77777777" w:rsidR="00EF70A8" w:rsidRPr="00F827D8" w:rsidRDefault="00EF70A8" w:rsidP="00EF70A8">
      <w:pPr>
        <w:pStyle w:val="Text"/>
        <w:rPr>
          <w:rFonts w:asciiTheme="minorHAnsi" w:hAnsiTheme="minorHAnsi" w:cstheme="minorHAnsi"/>
          <w:color w:val="000000" w:themeColor="text1"/>
          <w:sz w:val="24"/>
          <w:szCs w:val="24"/>
        </w:rPr>
      </w:pPr>
    </w:p>
    <w:p w14:paraId="591286EE" w14:textId="77777777" w:rsidR="00EF70A8" w:rsidRPr="00F827D8" w:rsidRDefault="00EF70A8" w:rsidP="00FA17D4">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This equation can be interpreted as follows:</w:t>
      </w:r>
    </w:p>
    <w:p w14:paraId="36CF470E" w14:textId="1C93CCE6" w:rsidR="00EF70A8" w:rsidRPr="00F827D8" w:rsidRDefault="00EF70A8" w:rsidP="00F30855">
      <w:pPr>
        <w:pStyle w:val="Text"/>
        <w:numPr>
          <w:ilvl w:val="0"/>
          <w:numId w:val="27"/>
        </w:numPr>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The constant value of 3.704 indicates that if all independent variables—taste, texture, price, and packaging are assumed to be zero or not present, the baseline value of the consumer’s decision to choose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products remains positive at 3.704.</w:t>
      </w:r>
    </w:p>
    <w:p w14:paraId="48E5C1D2" w14:textId="756B23A6" w:rsidR="00EF70A8" w:rsidRPr="00F827D8" w:rsidRDefault="00EF70A8" w:rsidP="00F30855">
      <w:pPr>
        <w:pStyle w:val="Text"/>
        <w:numPr>
          <w:ilvl w:val="0"/>
          <w:numId w:val="27"/>
        </w:numPr>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The regression coefficient for taste is 0.330, indicating a positive relationship. This means that an increase in consumer perception of taste, such as from neutral to highly favorable, will increase product selection decisions by 0.330 units, assuming the other variables remain constant.</w:t>
      </w:r>
    </w:p>
    <w:p w14:paraId="3149780C" w14:textId="2A439530" w:rsidR="00EF70A8" w:rsidRPr="00F827D8" w:rsidRDefault="00EF70A8" w:rsidP="00F30855">
      <w:pPr>
        <w:pStyle w:val="Text"/>
        <w:numPr>
          <w:ilvl w:val="0"/>
          <w:numId w:val="27"/>
        </w:numPr>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The regression coefficient for texture is 0.041, also indicating a positive relationship. This implies that an improved perception of texture, such as from moderately good to very good will increase the product choice decision by 0.041 units, assuming other variables remain unchanged.</w:t>
      </w:r>
    </w:p>
    <w:p w14:paraId="6A8F2745" w14:textId="7DBF0BE7" w:rsidR="00EF70A8" w:rsidRPr="00F827D8" w:rsidRDefault="00EF70A8" w:rsidP="00F30855">
      <w:pPr>
        <w:pStyle w:val="Text"/>
        <w:numPr>
          <w:ilvl w:val="0"/>
          <w:numId w:val="27"/>
        </w:numPr>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The regression coefficient for price is 0.259, suggesting that a better perception of affordability for example, from “moderately affordable” to “highly affordable” will positively influence the product selection decision by 0.259 units. In other words, more favorable pricing perceptions contribute positively to purchase decisions.</w:t>
      </w:r>
    </w:p>
    <w:p w14:paraId="10E263C7" w14:textId="2538A956" w:rsidR="00EF70A8" w:rsidRPr="00F827D8" w:rsidRDefault="00EF70A8" w:rsidP="00F30855">
      <w:pPr>
        <w:pStyle w:val="Text"/>
        <w:numPr>
          <w:ilvl w:val="0"/>
          <w:numId w:val="27"/>
        </w:numPr>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The regression coefficient for packaging is 0.080, also showing a positive effect. This means that an enhanced evaluation of packaging, from ordinary to attractive and informative will increase the decision to choose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products by 0.080 units, assuming all other variables remain constant.</w:t>
      </w:r>
    </w:p>
    <w:p w14:paraId="581A775F" w14:textId="77777777" w:rsidR="00EF70A8" w:rsidRPr="00F827D8" w:rsidRDefault="00EF70A8" w:rsidP="00FA17D4">
      <w:pPr>
        <w:pStyle w:val="Text"/>
        <w:ind w:left="851" w:hanging="284"/>
        <w:rPr>
          <w:rFonts w:asciiTheme="minorHAnsi" w:hAnsiTheme="minorHAnsi" w:cstheme="minorHAnsi"/>
          <w:b/>
          <w:bCs/>
          <w:color w:val="000000" w:themeColor="text1"/>
          <w:sz w:val="24"/>
          <w:szCs w:val="24"/>
        </w:rPr>
      </w:pPr>
    </w:p>
    <w:p w14:paraId="0A626C8E" w14:textId="77777777" w:rsidR="00EF70A8" w:rsidRPr="00F827D8" w:rsidRDefault="00EF70A8" w:rsidP="00F87ABF">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b/>
          <w:bCs/>
          <w:color w:val="000000" w:themeColor="text1"/>
          <w:sz w:val="24"/>
          <w:szCs w:val="24"/>
        </w:rPr>
        <w:t>Significance Analysis (Influence of Taste, Texture, Price, and Packaging on Consumer Preference)</w:t>
      </w:r>
    </w:p>
    <w:p w14:paraId="1489A897" w14:textId="77777777" w:rsidR="00170567" w:rsidRPr="00F827D8" w:rsidRDefault="00170567" w:rsidP="00EF70A8">
      <w:pPr>
        <w:pStyle w:val="Text"/>
        <w:rPr>
          <w:rFonts w:asciiTheme="minorHAnsi" w:hAnsiTheme="minorHAnsi" w:cstheme="minorHAnsi"/>
          <w:color w:val="000000" w:themeColor="text1"/>
          <w:sz w:val="24"/>
          <w:szCs w:val="24"/>
        </w:rPr>
      </w:pPr>
    </w:p>
    <w:p w14:paraId="7CEB2C6B" w14:textId="7FED7CF0" w:rsidR="00EF70A8" w:rsidRPr="00F827D8" w:rsidRDefault="00EF70A8" w:rsidP="00106626">
      <w:pPr>
        <w:pStyle w:val="Text"/>
        <w:numPr>
          <w:ilvl w:val="0"/>
          <w:numId w:val="31"/>
        </w:numPr>
        <w:ind w:left="284" w:hanging="284"/>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R² Test (Coefficient of Determination)</w:t>
      </w:r>
    </w:p>
    <w:p w14:paraId="651404D9"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The coefficient of determination (R² test) is used to measure how much of the variation in the dependent variable can be explained collectively by the independent variables. In this study, the R² test serves to assess the extent to which the independent variables, taste, texture, price, and packaging—contribute to explaining the variation in consumer preference for choosing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products.</w:t>
      </w:r>
    </w:p>
    <w:p w14:paraId="4C0ADBF6"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A higher R² value indicates that the model better explains the variance in the dependent variable. Conversely, a lower R² value suggests that other factors beyond those included in the model may play a significant role in influencing consumer preferences. This measure is essential for evaluating the overall explanatory power of the regression model used in the research.</w:t>
      </w:r>
    </w:p>
    <w:p w14:paraId="6F37D80C" w14:textId="77777777" w:rsidR="00B44EAE" w:rsidRPr="00F827D8" w:rsidRDefault="00B44EAE" w:rsidP="00EF70A8">
      <w:pPr>
        <w:pStyle w:val="Text"/>
        <w:rPr>
          <w:rFonts w:asciiTheme="minorHAnsi" w:hAnsiTheme="minorHAnsi" w:cstheme="minorHAnsi"/>
          <w:color w:val="000000" w:themeColor="text1"/>
          <w:sz w:val="24"/>
          <w:szCs w:val="24"/>
        </w:rPr>
      </w:pPr>
    </w:p>
    <w:p w14:paraId="5726998A" w14:textId="77777777" w:rsidR="00B44EAE" w:rsidRPr="00F827D8" w:rsidRDefault="00B44EAE" w:rsidP="00EF70A8">
      <w:pPr>
        <w:pStyle w:val="Text"/>
        <w:rPr>
          <w:rFonts w:asciiTheme="minorHAnsi" w:hAnsiTheme="minorHAnsi" w:cstheme="minorHAnsi"/>
          <w:color w:val="000000" w:themeColor="text1"/>
          <w:sz w:val="24"/>
          <w:szCs w:val="24"/>
        </w:rPr>
      </w:pPr>
    </w:p>
    <w:p w14:paraId="02C41BE6" w14:textId="77777777" w:rsidR="00106626" w:rsidRDefault="00106626" w:rsidP="00EF70A8">
      <w:pPr>
        <w:pStyle w:val="Text"/>
        <w:jc w:val="center"/>
        <w:rPr>
          <w:rFonts w:asciiTheme="minorHAnsi" w:hAnsiTheme="minorHAnsi" w:cstheme="minorHAnsi"/>
          <w:color w:val="000000" w:themeColor="text1"/>
          <w:sz w:val="24"/>
          <w:szCs w:val="24"/>
        </w:rPr>
      </w:pPr>
    </w:p>
    <w:p w14:paraId="70D94655" w14:textId="0BE8F322" w:rsidR="00EF70A8" w:rsidRPr="00106626" w:rsidRDefault="00EF70A8" w:rsidP="00EF70A8">
      <w:pPr>
        <w:pStyle w:val="Text"/>
        <w:jc w:val="center"/>
        <w:rPr>
          <w:rFonts w:asciiTheme="minorHAnsi" w:hAnsiTheme="minorHAnsi" w:cstheme="minorHAnsi"/>
          <w:color w:val="000000" w:themeColor="text1"/>
        </w:rPr>
      </w:pPr>
      <w:r w:rsidRPr="00106626">
        <w:rPr>
          <w:rFonts w:asciiTheme="minorHAnsi" w:hAnsiTheme="minorHAnsi" w:cstheme="minorHAnsi"/>
          <w:color w:val="000000" w:themeColor="text1"/>
        </w:rPr>
        <w:t>Table 7. R² Test Results (Coefficient of Determination)</w:t>
      </w:r>
    </w:p>
    <w:tbl>
      <w:tblPr>
        <w:tblStyle w:val="TableGrid"/>
        <w:tblW w:w="6660" w:type="dxa"/>
        <w:jc w:val="center"/>
        <w:tblLayout w:type="fixed"/>
        <w:tblLook w:val="0000" w:firstRow="0" w:lastRow="0" w:firstColumn="0" w:lastColumn="0" w:noHBand="0" w:noVBand="0"/>
      </w:tblPr>
      <w:tblGrid>
        <w:gridCol w:w="940"/>
        <w:gridCol w:w="1030"/>
        <w:gridCol w:w="1092"/>
        <w:gridCol w:w="1476"/>
        <w:gridCol w:w="2122"/>
      </w:tblGrid>
      <w:tr w:rsidR="005B2B12" w:rsidRPr="00106626" w14:paraId="45783550" w14:textId="77777777" w:rsidTr="00B44EAE">
        <w:trPr>
          <w:jc w:val="center"/>
        </w:trPr>
        <w:tc>
          <w:tcPr>
            <w:tcW w:w="6660" w:type="dxa"/>
            <w:gridSpan w:val="5"/>
            <w:tcBorders>
              <w:top w:val="nil"/>
              <w:left w:val="nil"/>
              <w:right w:val="nil"/>
            </w:tcBorders>
          </w:tcPr>
          <w:p w14:paraId="6E336A0C" w14:textId="77777777" w:rsidR="00EF70A8" w:rsidRPr="00106626"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b/>
                <w:bCs/>
                <w:color w:val="000000" w:themeColor="text1"/>
                <w:sz w:val="20"/>
                <w:szCs w:val="20"/>
                <w:lang w:val="en-ID"/>
              </w:rPr>
              <w:t>Model Summary</w:t>
            </w:r>
          </w:p>
        </w:tc>
      </w:tr>
      <w:tr w:rsidR="005B2B12" w:rsidRPr="00106626" w14:paraId="2D2D2A26" w14:textId="77777777" w:rsidTr="00B44EAE">
        <w:trPr>
          <w:jc w:val="center"/>
        </w:trPr>
        <w:tc>
          <w:tcPr>
            <w:tcW w:w="940" w:type="dxa"/>
          </w:tcPr>
          <w:p w14:paraId="2FA20792" w14:textId="77777777" w:rsidR="00EF70A8" w:rsidRPr="00106626" w:rsidRDefault="00EF70A8" w:rsidP="00AC25FE">
            <w:pPr>
              <w:adjustRightInd w:val="0"/>
              <w:spacing w:line="320" w:lineRule="atLeast"/>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Model</w:t>
            </w:r>
          </w:p>
        </w:tc>
        <w:tc>
          <w:tcPr>
            <w:tcW w:w="1030" w:type="dxa"/>
          </w:tcPr>
          <w:p w14:paraId="760926C8" w14:textId="77777777" w:rsidR="00EF70A8" w:rsidRPr="00106626"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R</w:t>
            </w:r>
          </w:p>
        </w:tc>
        <w:tc>
          <w:tcPr>
            <w:tcW w:w="1092" w:type="dxa"/>
          </w:tcPr>
          <w:p w14:paraId="5821B014" w14:textId="77777777" w:rsidR="00EF70A8" w:rsidRPr="00106626"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R Square</w:t>
            </w:r>
          </w:p>
        </w:tc>
        <w:tc>
          <w:tcPr>
            <w:tcW w:w="1476" w:type="dxa"/>
          </w:tcPr>
          <w:p w14:paraId="1F6CDEFC" w14:textId="77777777" w:rsidR="00EF70A8" w:rsidRPr="00106626"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Adjusted R Square</w:t>
            </w:r>
          </w:p>
        </w:tc>
        <w:tc>
          <w:tcPr>
            <w:tcW w:w="2122" w:type="dxa"/>
          </w:tcPr>
          <w:p w14:paraId="2EB33CB8" w14:textId="77777777" w:rsidR="00EF70A8" w:rsidRPr="00106626"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Std. Error of the Estimate</w:t>
            </w:r>
          </w:p>
        </w:tc>
      </w:tr>
      <w:tr w:rsidR="00B44EAE" w:rsidRPr="00106626" w14:paraId="7480033D" w14:textId="77777777" w:rsidTr="00B44EAE">
        <w:trPr>
          <w:jc w:val="center"/>
        </w:trPr>
        <w:tc>
          <w:tcPr>
            <w:tcW w:w="940" w:type="dxa"/>
            <w:tcBorders>
              <w:bottom w:val="single" w:sz="4" w:space="0" w:color="auto"/>
            </w:tcBorders>
          </w:tcPr>
          <w:p w14:paraId="38B6BC56" w14:textId="77777777" w:rsidR="00EF70A8" w:rsidRPr="00106626" w:rsidRDefault="00EF70A8" w:rsidP="00AC25FE">
            <w:pPr>
              <w:adjustRightInd w:val="0"/>
              <w:spacing w:line="320" w:lineRule="atLeast"/>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w:t>
            </w:r>
          </w:p>
        </w:tc>
        <w:tc>
          <w:tcPr>
            <w:tcW w:w="1030" w:type="dxa"/>
            <w:tcBorders>
              <w:bottom w:val="single" w:sz="4" w:space="0" w:color="auto"/>
            </w:tcBorders>
          </w:tcPr>
          <w:p w14:paraId="5564027D" w14:textId="77777777" w:rsidR="00EF70A8" w:rsidRPr="00106626"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.475</w:t>
            </w:r>
            <w:r w:rsidRPr="00106626">
              <w:rPr>
                <w:rFonts w:asciiTheme="minorHAnsi" w:hAnsiTheme="minorHAnsi" w:cstheme="minorHAnsi"/>
                <w:color w:val="000000" w:themeColor="text1"/>
                <w:sz w:val="20"/>
                <w:szCs w:val="20"/>
                <w:vertAlign w:val="superscript"/>
                <w:lang w:val="en-ID"/>
              </w:rPr>
              <w:t>a</w:t>
            </w:r>
          </w:p>
        </w:tc>
        <w:tc>
          <w:tcPr>
            <w:tcW w:w="1092" w:type="dxa"/>
            <w:tcBorders>
              <w:bottom w:val="single" w:sz="4" w:space="0" w:color="auto"/>
            </w:tcBorders>
          </w:tcPr>
          <w:p w14:paraId="78C047AE" w14:textId="77777777" w:rsidR="00EF70A8" w:rsidRPr="00106626"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.226</w:t>
            </w:r>
          </w:p>
        </w:tc>
        <w:tc>
          <w:tcPr>
            <w:tcW w:w="1476" w:type="dxa"/>
            <w:tcBorders>
              <w:bottom w:val="single" w:sz="4" w:space="0" w:color="auto"/>
            </w:tcBorders>
          </w:tcPr>
          <w:p w14:paraId="038AC8FD" w14:textId="77777777" w:rsidR="00EF70A8" w:rsidRPr="00106626"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.196</w:t>
            </w:r>
          </w:p>
        </w:tc>
        <w:tc>
          <w:tcPr>
            <w:tcW w:w="2122" w:type="dxa"/>
            <w:tcBorders>
              <w:bottom w:val="single" w:sz="4" w:space="0" w:color="auto"/>
            </w:tcBorders>
          </w:tcPr>
          <w:p w14:paraId="7E4D3F3D" w14:textId="77777777" w:rsidR="00EF70A8" w:rsidRPr="00106626"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2.48559</w:t>
            </w:r>
          </w:p>
        </w:tc>
      </w:tr>
      <w:tr w:rsidR="00B44EAE" w:rsidRPr="00106626" w14:paraId="720C3DFB" w14:textId="77777777" w:rsidTr="00B44EAE">
        <w:trPr>
          <w:jc w:val="center"/>
        </w:trPr>
        <w:tc>
          <w:tcPr>
            <w:tcW w:w="6660" w:type="dxa"/>
            <w:gridSpan w:val="5"/>
            <w:tcBorders>
              <w:left w:val="nil"/>
              <w:bottom w:val="nil"/>
              <w:right w:val="nil"/>
            </w:tcBorders>
          </w:tcPr>
          <w:p w14:paraId="6E093391" w14:textId="20090316" w:rsidR="00B44EAE" w:rsidRPr="00106626" w:rsidRDefault="00B44EAE" w:rsidP="00106626">
            <w:pPr>
              <w:pStyle w:val="NormalWeb"/>
              <w:ind w:left="720"/>
              <w:rPr>
                <w:rFonts w:ascii="Calibri" w:hAnsi="Calibri" w:cs="Calibri"/>
                <w:sz w:val="20"/>
                <w:szCs w:val="20"/>
              </w:rPr>
            </w:pPr>
            <w:r w:rsidRPr="00106626">
              <w:rPr>
                <w:rFonts w:ascii="Calibri" w:hAnsi="Calibri" w:cs="Calibri"/>
                <w:sz w:val="20"/>
                <w:szCs w:val="20"/>
              </w:rPr>
              <w:t>Predictors: (Constant), X4_Packaging, X3_Price, X2_Texture, X1_Taste</w:t>
            </w:r>
          </w:p>
        </w:tc>
      </w:tr>
    </w:tbl>
    <w:p w14:paraId="69A7CCB3" w14:textId="77777777" w:rsidR="00106626" w:rsidRDefault="00106626" w:rsidP="00B44EAE">
      <w:pPr>
        <w:pStyle w:val="Text"/>
        <w:ind w:firstLine="720"/>
        <w:rPr>
          <w:rFonts w:asciiTheme="minorHAnsi" w:hAnsiTheme="minorHAnsi" w:cstheme="minorHAnsi"/>
          <w:color w:val="000000" w:themeColor="text1"/>
          <w:sz w:val="24"/>
          <w:szCs w:val="24"/>
        </w:rPr>
      </w:pPr>
    </w:p>
    <w:p w14:paraId="4AD0974D" w14:textId="086018E5" w:rsidR="00EF70A8" w:rsidRPr="00F827D8" w:rsidRDefault="00EF70A8" w:rsidP="00B44EAE">
      <w:pPr>
        <w:pStyle w:val="Text"/>
        <w:ind w:firstLine="72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Based on the regression analysis results in Table 7, the R Square value obtained is 0.226. This indicates that 22.6% of the variation in consumer decisions to choose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products can be explained collectively by the four independent variables. The remaining 77.4% is explained by other variables not included in this model, such as other personal preferences, service quality, social trends, promotions, or other external factors. Although the R² value of 0.226 is relatively low, it still shows that the analyzed factors contribute meaningfully to consumer product choice behavior.</w:t>
      </w:r>
    </w:p>
    <w:p w14:paraId="3F49410F" w14:textId="77777777" w:rsidR="00EF70A8" w:rsidRPr="00F827D8" w:rsidRDefault="00EF70A8" w:rsidP="00EF70A8">
      <w:pPr>
        <w:pStyle w:val="Text"/>
        <w:rPr>
          <w:rFonts w:asciiTheme="minorHAnsi" w:hAnsiTheme="minorHAnsi" w:cstheme="minorHAnsi"/>
          <w:color w:val="000000" w:themeColor="text1"/>
          <w:sz w:val="24"/>
          <w:szCs w:val="24"/>
        </w:rPr>
      </w:pPr>
    </w:p>
    <w:p w14:paraId="7851BF5A" w14:textId="77777777" w:rsidR="00EF70A8" w:rsidRPr="00F827D8" w:rsidRDefault="00EF70A8" w:rsidP="00FA17D4">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2. F-Test (Simultaneous Test)</w:t>
      </w:r>
    </w:p>
    <w:p w14:paraId="71203F7D" w14:textId="1D336776" w:rsidR="00EF70A8" w:rsidRDefault="00EF70A8" w:rsidP="00106626">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The F-test is conducted to determine whether the regression model </w:t>
      </w:r>
      <w:proofErr w:type="gramStart"/>
      <w:r w:rsidRPr="00F827D8">
        <w:rPr>
          <w:rFonts w:asciiTheme="minorHAnsi" w:hAnsiTheme="minorHAnsi" w:cstheme="minorHAnsi"/>
          <w:color w:val="000000" w:themeColor="text1"/>
          <w:sz w:val="24"/>
          <w:szCs w:val="24"/>
        </w:rPr>
        <w:t>as a whole is</w:t>
      </w:r>
      <w:proofErr w:type="gramEnd"/>
      <w:r w:rsidRPr="00F827D8">
        <w:rPr>
          <w:rFonts w:asciiTheme="minorHAnsi" w:hAnsiTheme="minorHAnsi" w:cstheme="minorHAnsi"/>
          <w:color w:val="000000" w:themeColor="text1"/>
          <w:sz w:val="24"/>
          <w:szCs w:val="24"/>
        </w:rPr>
        <w:t xml:space="preserve"> appropriate for explaining the relationship between the independent and dependent variables. In this study, the F-test is used to assess whether the factors of taste, texture, price, and packaging together have a significant influence on the decision to choose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products.</w:t>
      </w:r>
    </w:p>
    <w:p w14:paraId="344C95A8" w14:textId="77777777" w:rsidR="00106626" w:rsidRPr="00F827D8" w:rsidRDefault="00106626" w:rsidP="00106626">
      <w:pPr>
        <w:pStyle w:val="Text"/>
        <w:rPr>
          <w:rFonts w:asciiTheme="minorHAnsi" w:hAnsiTheme="minorHAnsi" w:cstheme="minorHAnsi"/>
          <w:color w:val="000000" w:themeColor="text1"/>
          <w:sz w:val="24"/>
          <w:szCs w:val="24"/>
        </w:rPr>
      </w:pPr>
    </w:p>
    <w:p w14:paraId="3854CD73" w14:textId="14C81F9D" w:rsidR="00EF70A8" w:rsidRPr="00106626" w:rsidRDefault="00EF70A8" w:rsidP="00B44EAE">
      <w:pPr>
        <w:jc w:val="center"/>
        <w:rPr>
          <w:rFonts w:asciiTheme="minorHAnsi" w:hAnsiTheme="minorHAnsi" w:cstheme="minorHAnsi"/>
          <w:bCs/>
          <w:color w:val="000000" w:themeColor="text1"/>
          <w:sz w:val="20"/>
          <w:szCs w:val="20"/>
          <w:lang w:val="sv-SE"/>
        </w:rPr>
      </w:pPr>
      <w:r w:rsidRPr="00106626">
        <w:rPr>
          <w:rFonts w:asciiTheme="minorHAnsi" w:hAnsiTheme="minorHAnsi" w:cstheme="minorHAnsi"/>
          <w:color w:val="000000" w:themeColor="text1"/>
          <w:sz w:val="20"/>
          <w:szCs w:val="20"/>
          <w:lang w:val="en-ID"/>
        </w:rPr>
        <w:t xml:space="preserve">Table 8. </w:t>
      </w:r>
      <w:r w:rsidRPr="00106626">
        <w:rPr>
          <w:rFonts w:asciiTheme="minorHAnsi" w:hAnsiTheme="minorHAnsi" w:cstheme="minorHAnsi"/>
          <w:bCs/>
          <w:color w:val="000000" w:themeColor="text1"/>
          <w:sz w:val="20"/>
          <w:szCs w:val="20"/>
          <w:lang w:val="sv-SE"/>
        </w:rPr>
        <w:t xml:space="preserve">F-Test </w:t>
      </w:r>
      <w:proofErr w:type="spellStart"/>
      <w:r w:rsidRPr="00106626">
        <w:rPr>
          <w:rFonts w:asciiTheme="minorHAnsi" w:hAnsiTheme="minorHAnsi" w:cstheme="minorHAnsi"/>
          <w:bCs/>
          <w:color w:val="000000" w:themeColor="text1"/>
          <w:sz w:val="20"/>
          <w:szCs w:val="20"/>
          <w:lang w:val="sv-SE"/>
        </w:rPr>
        <w:t>Results</w:t>
      </w:r>
      <w:proofErr w:type="spellEnd"/>
    </w:p>
    <w:tbl>
      <w:tblPr>
        <w:tblStyle w:val="TableGrid"/>
        <w:tblW w:w="8009" w:type="dxa"/>
        <w:tblLayout w:type="fixed"/>
        <w:tblLook w:val="0000" w:firstRow="0" w:lastRow="0" w:firstColumn="0" w:lastColumn="0" w:noHBand="0" w:noVBand="0"/>
      </w:tblPr>
      <w:tblGrid>
        <w:gridCol w:w="736"/>
        <w:gridCol w:w="1292"/>
        <w:gridCol w:w="1476"/>
        <w:gridCol w:w="1030"/>
        <w:gridCol w:w="1415"/>
        <w:gridCol w:w="1030"/>
        <w:gridCol w:w="1030"/>
      </w:tblGrid>
      <w:tr w:rsidR="005B2B12" w:rsidRPr="00106626" w14:paraId="3BE9E039" w14:textId="77777777" w:rsidTr="00AC25FE">
        <w:tc>
          <w:tcPr>
            <w:tcW w:w="8009" w:type="dxa"/>
            <w:gridSpan w:val="7"/>
            <w:tcBorders>
              <w:top w:val="nil"/>
              <w:left w:val="nil"/>
              <w:right w:val="nil"/>
            </w:tcBorders>
          </w:tcPr>
          <w:p w14:paraId="5DA91DD2" w14:textId="77777777" w:rsidR="00EF70A8" w:rsidRPr="00106626"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proofErr w:type="spellStart"/>
            <w:r w:rsidRPr="00106626">
              <w:rPr>
                <w:rFonts w:asciiTheme="minorHAnsi" w:hAnsiTheme="minorHAnsi" w:cstheme="minorHAnsi"/>
                <w:b/>
                <w:bCs/>
                <w:color w:val="000000" w:themeColor="text1"/>
                <w:sz w:val="20"/>
                <w:szCs w:val="20"/>
                <w:lang w:val="en-ID"/>
              </w:rPr>
              <w:t>ANOVA</w:t>
            </w:r>
            <w:r w:rsidRPr="00106626">
              <w:rPr>
                <w:rFonts w:asciiTheme="minorHAnsi" w:hAnsiTheme="minorHAnsi" w:cstheme="minorHAnsi"/>
                <w:b/>
                <w:bCs/>
                <w:color w:val="000000" w:themeColor="text1"/>
                <w:sz w:val="20"/>
                <w:szCs w:val="20"/>
                <w:vertAlign w:val="superscript"/>
                <w:lang w:val="en-ID"/>
              </w:rPr>
              <w:t>a</w:t>
            </w:r>
            <w:proofErr w:type="spellEnd"/>
          </w:p>
        </w:tc>
      </w:tr>
      <w:tr w:rsidR="005B2B12" w:rsidRPr="00106626" w14:paraId="386844E2" w14:textId="77777777" w:rsidTr="00AC25FE">
        <w:tc>
          <w:tcPr>
            <w:tcW w:w="2028" w:type="dxa"/>
            <w:gridSpan w:val="2"/>
          </w:tcPr>
          <w:p w14:paraId="164BC9DE" w14:textId="77777777" w:rsidR="00EF70A8" w:rsidRPr="00106626" w:rsidRDefault="00EF70A8" w:rsidP="00AC25FE">
            <w:pPr>
              <w:adjustRightInd w:val="0"/>
              <w:spacing w:line="320" w:lineRule="atLeast"/>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Model</w:t>
            </w:r>
          </w:p>
        </w:tc>
        <w:tc>
          <w:tcPr>
            <w:tcW w:w="1476" w:type="dxa"/>
          </w:tcPr>
          <w:p w14:paraId="748C1759" w14:textId="77777777" w:rsidR="00EF70A8" w:rsidRPr="00106626"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Sum of Squares</w:t>
            </w:r>
          </w:p>
        </w:tc>
        <w:tc>
          <w:tcPr>
            <w:tcW w:w="1030" w:type="dxa"/>
          </w:tcPr>
          <w:p w14:paraId="3D689909" w14:textId="77777777" w:rsidR="00EF70A8" w:rsidRPr="00106626"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proofErr w:type="spellStart"/>
            <w:r w:rsidRPr="00106626">
              <w:rPr>
                <w:rFonts w:asciiTheme="minorHAnsi" w:hAnsiTheme="minorHAnsi" w:cstheme="minorHAnsi"/>
                <w:color w:val="000000" w:themeColor="text1"/>
                <w:sz w:val="20"/>
                <w:szCs w:val="20"/>
                <w:lang w:val="en-ID"/>
              </w:rPr>
              <w:t>Df</w:t>
            </w:r>
            <w:proofErr w:type="spellEnd"/>
          </w:p>
        </w:tc>
        <w:tc>
          <w:tcPr>
            <w:tcW w:w="1415" w:type="dxa"/>
          </w:tcPr>
          <w:p w14:paraId="70C3B0BA" w14:textId="77777777" w:rsidR="00EF70A8" w:rsidRPr="00106626"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Mean Square</w:t>
            </w:r>
          </w:p>
        </w:tc>
        <w:tc>
          <w:tcPr>
            <w:tcW w:w="1030" w:type="dxa"/>
          </w:tcPr>
          <w:p w14:paraId="1E5FD432" w14:textId="77777777" w:rsidR="00EF70A8" w:rsidRPr="00106626"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F</w:t>
            </w:r>
          </w:p>
        </w:tc>
        <w:tc>
          <w:tcPr>
            <w:tcW w:w="1030" w:type="dxa"/>
          </w:tcPr>
          <w:p w14:paraId="5D5C48F8" w14:textId="77777777" w:rsidR="00EF70A8" w:rsidRPr="00106626"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Sig.</w:t>
            </w:r>
          </w:p>
        </w:tc>
      </w:tr>
      <w:tr w:rsidR="005B2B12" w:rsidRPr="00106626" w14:paraId="3B2ECFC8" w14:textId="77777777" w:rsidTr="00AC25FE">
        <w:tc>
          <w:tcPr>
            <w:tcW w:w="736" w:type="dxa"/>
            <w:vMerge w:val="restart"/>
          </w:tcPr>
          <w:p w14:paraId="1327766F" w14:textId="77777777" w:rsidR="00EF70A8" w:rsidRPr="00106626" w:rsidRDefault="00EF70A8" w:rsidP="00AC25FE">
            <w:pPr>
              <w:adjustRightInd w:val="0"/>
              <w:spacing w:line="320" w:lineRule="atLeast"/>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w:t>
            </w:r>
          </w:p>
        </w:tc>
        <w:tc>
          <w:tcPr>
            <w:tcW w:w="1292" w:type="dxa"/>
          </w:tcPr>
          <w:p w14:paraId="6BF73C1D" w14:textId="77777777" w:rsidR="00EF70A8" w:rsidRPr="00106626" w:rsidRDefault="00EF70A8" w:rsidP="00AC25FE">
            <w:pPr>
              <w:adjustRightInd w:val="0"/>
              <w:spacing w:line="320" w:lineRule="atLeast"/>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Regression</w:t>
            </w:r>
          </w:p>
        </w:tc>
        <w:tc>
          <w:tcPr>
            <w:tcW w:w="1476" w:type="dxa"/>
          </w:tcPr>
          <w:p w14:paraId="06CA22CB" w14:textId="77777777" w:rsidR="00EF70A8" w:rsidRPr="00106626"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187.208</w:t>
            </w:r>
          </w:p>
        </w:tc>
        <w:tc>
          <w:tcPr>
            <w:tcW w:w="1030" w:type="dxa"/>
          </w:tcPr>
          <w:p w14:paraId="13A57BC6" w14:textId="77777777" w:rsidR="00EF70A8" w:rsidRPr="00106626"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4</w:t>
            </w:r>
          </w:p>
        </w:tc>
        <w:tc>
          <w:tcPr>
            <w:tcW w:w="1415" w:type="dxa"/>
          </w:tcPr>
          <w:p w14:paraId="4E8A0CFB" w14:textId="77777777" w:rsidR="00EF70A8" w:rsidRPr="00106626"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46.802</w:t>
            </w:r>
          </w:p>
        </w:tc>
        <w:tc>
          <w:tcPr>
            <w:tcW w:w="1030" w:type="dxa"/>
          </w:tcPr>
          <w:p w14:paraId="2120DFEA" w14:textId="77777777" w:rsidR="00EF70A8" w:rsidRPr="00106626"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7.575</w:t>
            </w:r>
          </w:p>
        </w:tc>
        <w:tc>
          <w:tcPr>
            <w:tcW w:w="1030" w:type="dxa"/>
          </w:tcPr>
          <w:p w14:paraId="053AC89D" w14:textId="77777777" w:rsidR="00EF70A8" w:rsidRPr="00106626"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.000</w:t>
            </w:r>
            <w:r w:rsidRPr="00106626">
              <w:rPr>
                <w:rFonts w:asciiTheme="minorHAnsi" w:hAnsiTheme="minorHAnsi" w:cstheme="minorHAnsi"/>
                <w:color w:val="000000" w:themeColor="text1"/>
                <w:sz w:val="20"/>
                <w:szCs w:val="20"/>
                <w:vertAlign w:val="superscript"/>
                <w:lang w:val="en-ID"/>
              </w:rPr>
              <w:t>b</w:t>
            </w:r>
          </w:p>
        </w:tc>
      </w:tr>
      <w:tr w:rsidR="005B2B12" w:rsidRPr="00106626" w14:paraId="0778575C" w14:textId="77777777" w:rsidTr="00AC25FE">
        <w:tc>
          <w:tcPr>
            <w:tcW w:w="736" w:type="dxa"/>
            <w:vMerge/>
          </w:tcPr>
          <w:p w14:paraId="0DE5ED99" w14:textId="77777777" w:rsidR="00EF70A8" w:rsidRPr="00106626" w:rsidRDefault="00EF70A8" w:rsidP="00AC25FE">
            <w:pPr>
              <w:adjustRightInd w:val="0"/>
              <w:rPr>
                <w:rFonts w:asciiTheme="minorHAnsi" w:hAnsiTheme="minorHAnsi" w:cstheme="minorHAnsi"/>
                <w:color w:val="000000" w:themeColor="text1"/>
                <w:sz w:val="20"/>
                <w:szCs w:val="20"/>
                <w:lang w:val="en-ID"/>
              </w:rPr>
            </w:pPr>
          </w:p>
        </w:tc>
        <w:tc>
          <w:tcPr>
            <w:tcW w:w="1292" w:type="dxa"/>
          </w:tcPr>
          <w:p w14:paraId="48D8B410" w14:textId="77777777" w:rsidR="00EF70A8" w:rsidRPr="00106626" w:rsidRDefault="00EF70A8" w:rsidP="00AC25FE">
            <w:pPr>
              <w:adjustRightInd w:val="0"/>
              <w:spacing w:line="320" w:lineRule="atLeast"/>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Residual</w:t>
            </w:r>
          </w:p>
        </w:tc>
        <w:tc>
          <w:tcPr>
            <w:tcW w:w="1476" w:type="dxa"/>
          </w:tcPr>
          <w:p w14:paraId="3C80AD78" w14:textId="77777777" w:rsidR="00EF70A8" w:rsidRPr="00106626"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642.528</w:t>
            </w:r>
          </w:p>
        </w:tc>
        <w:tc>
          <w:tcPr>
            <w:tcW w:w="1030" w:type="dxa"/>
          </w:tcPr>
          <w:p w14:paraId="2F8B9E66" w14:textId="77777777" w:rsidR="00EF70A8" w:rsidRPr="00106626"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104</w:t>
            </w:r>
          </w:p>
        </w:tc>
        <w:tc>
          <w:tcPr>
            <w:tcW w:w="1415" w:type="dxa"/>
          </w:tcPr>
          <w:p w14:paraId="1A4885AD" w14:textId="77777777" w:rsidR="00EF70A8" w:rsidRPr="00106626"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6.178</w:t>
            </w:r>
          </w:p>
        </w:tc>
        <w:tc>
          <w:tcPr>
            <w:tcW w:w="1030" w:type="dxa"/>
          </w:tcPr>
          <w:p w14:paraId="6B3CF06C" w14:textId="77777777" w:rsidR="00EF70A8" w:rsidRPr="00106626" w:rsidRDefault="00EF70A8" w:rsidP="00AC25FE">
            <w:pPr>
              <w:adjustRightInd w:val="0"/>
              <w:rPr>
                <w:rFonts w:asciiTheme="minorHAnsi" w:hAnsiTheme="minorHAnsi" w:cstheme="minorHAnsi"/>
                <w:color w:val="000000" w:themeColor="text1"/>
                <w:sz w:val="20"/>
                <w:szCs w:val="20"/>
                <w:lang w:val="en-ID"/>
              </w:rPr>
            </w:pPr>
          </w:p>
        </w:tc>
        <w:tc>
          <w:tcPr>
            <w:tcW w:w="1030" w:type="dxa"/>
          </w:tcPr>
          <w:p w14:paraId="1BE05061" w14:textId="77777777" w:rsidR="00EF70A8" w:rsidRPr="00106626" w:rsidRDefault="00EF70A8" w:rsidP="00AC25FE">
            <w:pPr>
              <w:adjustRightInd w:val="0"/>
              <w:rPr>
                <w:rFonts w:asciiTheme="minorHAnsi" w:hAnsiTheme="minorHAnsi" w:cstheme="minorHAnsi"/>
                <w:color w:val="000000" w:themeColor="text1"/>
                <w:sz w:val="20"/>
                <w:szCs w:val="20"/>
                <w:lang w:val="en-ID"/>
              </w:rPr>
            </w:pPr>
          </w:p>
        </w:tc>
      </w:tr>
      <w:tr w:rsidR="005B2B12" w:rsidRPr="00106626" w14:paraId="7993E2CD" w14:textId="77777777" w:rsidTr="00AC25FE">
        <w:tc>
          <w:tcPr>
            <w:tcW w:w="736" w:type="dxa"/>
            <w:vMerge/>
            <w:tcBorders>
              <w:bottom w:val="single" w:sz="4" w:space="0" w:color="auto"/>
            </w:tcBorders>
          </w:tcPr>
          <w:p w14:paraId="2EBC07CA" w14:textId="77777777" w:rsidR="00EF70A8" w:rsidRPr="00106626" w:rsidRDefault="00EF70A8" w:rsidP="00AC25FE">
            <w:pPr>
              <w:adjustRightInd w:val="0"/>
              <w:rPr>
                <w:rFonts w:asciiTheme="minorHAnsi" w:hAnsiTheme="minorHAnsi" w:cstheme="minorHAnsi"/>
                <w:color w:val="000000" w:themeColor="text1"/>
                <w:sz w:val="20"/>
                <w:szCs w:val="20"/>
                <w:lang w:val="en-ID"/>
              </w:rPr>
            </w:pPr>
          </w:p>
        </w:tc>
        <w:tc>
          <w:tcPr>
            <w:tcW w:w="1292" w:type="dxa"/>
            <w:tcBorders>
              <w:bottom w:val="single" w:sz="4" w:space="0" w:color="auto"/>
            </w:tcBorders>
          </w:tcPr>
          <w:p w14:paraId="7E83A007" w14:textId="77777777" w:rsidR="00EF70A8" w:rsidRPr="00106626" w:rsidRDefault="00EF70A8" w:rsidP="00AC25FE">
            <w:pPr>
              <w:adjustRightInd w:val="0"/>
              <w:spacing w:line="320" w:lineRule="atLeast"/>
              <w:ind w:left="60" w:right="60"/>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Total</w:t>
            </w:r>
          </w:p>
        </w:tc>
        <w:tc>
          <w:tcPr>
            <w:tcW w:w="1476" w:type="dxa"/>
            <w:tcBorders>
              <w:bottom w:val="single" w:sz="4" w:space="0" w:color="auto"/>
            </w:tcBorders>
          </w:tcPr>
          <w:p w14:paraId="1A9F2FF8" w14:textId="77777777" w:rsidR="00EF70A8" w:rsidRPr="00106626"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829.737</w:t>
            </w:r>
          </w:p>
        </w:tc>
        <w:tc>
          <w:tcPr>
            <w:tcW w:w="1030" w:type="dxa"/>
            <w:tcBorders>
              <w:bottom w:val="single" w:sz="4" w:space="0" w:color="auto"/>
            </w:tcBorders>
          </w:tcPr>
          <w:p w14:paraId="6800077F" w14:textId="77777777" w:rsidR="00EF70A8" w:rsidRPr="00106626"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106626">
              <w:rPr>
                <w:rFonts w:asciiTheme="minorHAnsi" w:hAnsiTheme="minorHAnsi" w:cstheme="minorHAnsi"/>
                <w:color w:val="000000" w:themeColor="text1"/>
                <w:sz w:val="20"/>
                <w:szCs w:val="20"/>
                <w:lang w:val="en-ID"/>
              </w:rPr>
              <w:t>108</w:t>
            </w:r>
          </w:p>
        </w:tc>
        <w:tc>
          <w:tcPr>
            <w:tcW w:w="1415" w:type="dxa"/>
            <w:tcBorders>
              <w:bottom w:val="single" w:sz="4" w:space="0" w:color="auto"/>
            </w:tcBorders>
          </w:tcPr>
          <w:p w14:paraId="642C7B23" w14:textId="77777777" w:rsidR="00EF70A8" w:rsidRPr="00106626" w:rsidRDefault="00EF70A8" w:rsidP="00AC25FE">
            <w:pPr>
              <w:adjustRightInd w:val="0"/>
              <w:rPr>
                <w:rFonts w:asciiTheme="minorHAnsi" w:hAnsiTheme="minorHAnsi" w:cstheme="minorHAnsi"/>
                <w:color w:val="000000" w:themeColor="text1"/>
                <w:sz w:val="20"/>
                <w:szCs w:val="20"/>
                <w:lang w:val="en-ID"/>
              </w:rPr>
            </w:pPr>
          </w:p>
        </w:tc>
        <w:tc>
          <w:tcPr>
            <w:tcW w:w="1030" w:type="dxa"/>
            <w:tcBorders>
              <w:bottom w:val="single" w:sz="4" w:space="0" w:color="auto"/>
            </w:tcBorders>
          </w:tcPr>
          <w:p w14:paraId="197CCC0D" w14:textId="77777777" w:rsidR="00EF70A8" w:rsidRPr="00106626" w:rsidRDefault="00EF70A8" w:rsidP="00AC25FE">
            <w:pPr>
              <w:adjustRightInd w:val="0"/>
              <w:rPr>
                <w:rFonts w:asciiTheme="minorHAnsi" w:hAnsiTheme="minorHAnsi" w:cstheme="minorHAnsi"/>
                <w:color w:val="000000" w:themeColor="text1"/>
                <w:sz w:val="20"/>
                <w:szCs w:val="20"/>
                <w:lang w:val="en-ID"/>
              </w:rPr>
            </w:pPr>
          </w:p>
        </w:tc>
        <w:tc>
          <w:tcPr>
            <w:tcW w:w="1030" w:type="dxa"/>
            <w:tcBorders>
              <w:bottom w:val="single" w:sz="4" w:space="0" w:color="auto"/>
            </w:tcBorders>
          </w:tcPr>
          <w:p w14:paraId="63ACDC7F" w14:textId="77777777" w:rsidR="00EF70A8" w:rsidRPr="00106626" w:rsidRDefault="00EF70A8" w:rsidP="00AC25FE">
            <w:pPr>
              <w:adjustRightInd w:val="0"/>
              <w:rPr>
                <w:rFonts w:asciiTheme="minorHAnsi" w:hAnsiTheme="minorHAnsi" w:cstheme="minorHAnsi"/>
                <w:color w:val="000000" w:themeColor="text1"/>
                <w:sz w:val="20"/>
                <w:szCs w:val="20"/>
                <w:lang w:val="en-ID"/>
              </w:rPr>
            </w:pPr>
          </w:p>
        </w:tc>
      </w:tr>
      <w:tr w:rsidR="005B2B12" w:rsidRPr="00106626" w14:paraId="39EFD5C5" w14:textId="77777777" w:rsidTr="00AC25FE">
        <w:tc>
          <w:tcPr>
            <w:tcW w:w="8009" w:type="dxa"/>
            <w:gridSpan w:val="7"/>
            <w:tcBorders>
              <w:left w:val="nil"/>
              <w:bottom w:val="nil"/>
              <w:right w:val="nil"/>
            </w:tcBorders>
          </w:tcPr>
          <w:p w14:paraId="3970DD8A" w14:textId="47200756" w:rsidR="00EF70A8" w:rsidRPr="00106626" w:rsidRDefault="00EF70A8" w:rsidP="00AC25FE">
            <w:pPr>
              <w:adjustRightInd w:val="0"/>
              <w:spacing w:line="320" w:lineRule="atLeast"/>
              <w:ind w:left="60" w:right="60"/>
              <w:rPr>
                <w:rFonts w:ascii="Calibri" w:hAnsi="Calibri" w:cs="Calibri"/>
                <w:color w:val="000000" w:themeColor="text1"/>
                <w:sz w:val="20"/>
                <w:szCs w:val="20"/>
                <w:lang w:val="en-ID"/>
              </w:rPr>
            </w:pPr>
            <w:r w:rsidRPr="00106626">
              <w:rPr>
                <w:rFonts w:ascii="Calibri" w:hAnsi="Calibri" w:cs="Calibri"/>
                <w:color w:val="000000" w:themeColor="text1"/>
                <w:sz w:val="20"/>
                <w:szCs w:val="20"/>
                <w:lang w:val="en-ID"/>
              </w:rPr>
              <w:t xml:space="preserve">a. </w:t>
            </w:r>
            <w:r w:rsidR="00B44EAE" w:rsidRPr="00106626">
              <w:rPr>
                <w:rFonts w:ascii="Calibri" w:hAnsi="Calibri" w:cs="Calibri"/>
                <w:sz w:val="20"/>
                <w:szCs w:val="20"/>
              </w:rPr>
              <w:t xml:space="preserve">Dependent Variable: </w:t>
            </w:r>
            <w:proofErr w:type="spellStart"/>
            <w:r w:rsidR="00B44EAE" w:rsidRPr="00106626">
              <w:rPr>
                <w:rFonts w:ascii="Calibri" w:hAnsi="Calibri" w:cs="Calibri"/>
                <w:sz w:val="20"/>
                <w:szCs w:val="20"/>
              </w:rPr>
              <w:t>Y_Product</w:t>
            </w:r>
            <w:proofErr w:type="spellEnd"/>
            <w:r w:rsidR="00B44EAE" w:rsidRPr="00106626">
              <w:rPr>
                <w:rFonts w:ascii="Calibri" w:hAnsi="Calibri" w:cs="Calibri"/>
                <w:sz w:val="20"/>
                <w:szCs w:val="20"/>
              </w:rPr>
              <w:t xml:space="preserve"> Selection</w:t>
            </w:r>
          </w:p>
        </w:tc>
      </w:tr>
      <w:tr w:rsidR="00EF70A8" w:rsidRPr="00106626" w14:paraId="38C8EE62" w14:textId="77777777" w:rsidTr="00AC25FE">
        <w:tc>
          <w:tcPr>
            <w:tcW w:w="8009" w:type="dxa"/>
            <w:gridSpan w:val="7"/>
            <w:tcBorders>
              <w:top w:val="nil"/>
              <w:left w:val="nil"/>
              <w:bottom w:val="nil"/>
              <w:right w:val="nil"/>
            </w:tcBorders>
          </w:tcPr>
          <w:p w14:paraId="40E8A9DA" w14:textId="6999C5DE" w:rsidR="00EF70A8" w:rsidRPr="00106626" w:rsidRDefault="00EF70A8" w:rsidP="00AC25FE">
            <w:pPr>
              <w:keepNext/>
              <w:adjustRightInd w:val="0"/>
              <w:spacing w:line="320" w:lineRule="atLeast"/>
              <w:ind w:left="60" w:right="60"/>
              <w:rPr>
                <w:rFonts w:ascii="Calibri" w:hAnsi="Calibri" w:cs="Calibri"/>
                <w:color w:val="000000" w:themeColor="text1"/>
                <w:sz w:val="20"/>
                <w:szCs w:val="20"/>
                <w:lang w:val="en-ID"/>
              </w:rPr>
            </w:pPr>
            <w:r w:rsidRPr="00106626">
              <w:rPr>
                <w:rFonts w:ascii="Calibri" w:hAnsi="Calibri" w:cs="Calibri"/>
                <w:color w:val="000000" w:themeColor="text1"/>
                <w:sz w:val="20"/>
                <w:szCs w:val="20"/>
                <w:lang w:val="en-ID"/>
              </w:rPr>
              <w:t xml:space="preserve">b. </w:t>
            </w:r>
            <w:r w:rsidR="00B44EAE" w:rsidRPr="00106626">
              <w:rPr>
                <w:rFonts w:ascii="Calibri" w:hAnsi="Calibri" w:cs="Calibri"/>
                <w:sz w:val="20"/>
                <w:szCs w:val="20"/>
              </w:rPr>
              <w:t>Predictors: (Constant), X4_Packaging, X3_Price, X2_Texture, X1_Taste</w:t>
            </w:r>
          </w:p>
        </w:tc>
      </w:tr>
    </w:tbl>
    <w:p w14:paraId="1D14694A" w14:textId="77777777" w:rsidR="00EF70A8" w:rsidRPr="00F827D8" w:rsidRDefault="00EF70A8" w:rsidP="00EF70A8">
      <w:pPr>
        <w:pStyle w:val="Text"/>
        <w:rPr>
          <w:rFonts w:asciiTheme="minorHAnsi" w:hAnsiTheme="minorHAnsi" w:cstheme="minorHAnsi"/>
          <w:color w:val="000000" w:themeColor="text1"/>
          <w:sz w:val="24"/>
          <w:szCs w:val="24"/>
        </w:rPr>
      </w:pPr>
    </w:p>
    <w:p w14:paraId="59F31B2A"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Based on the table above, the calculated F value is 7.575 with a significance level (Sig.) of 0.000. Since the significance value is less than 0.05 (Sig. &lt; 0.05), it can be concluded that the regression model consisting of the factors taste, texture, price, and packaging simultaneously has a significant effect on the selection of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products. Therefore, the regression model is considered suitable for further analysis, such as partial testing using the t-test.</w:t>
      </w:r>
    </w:p>
    <w:p w14:paraId="5E66099A" w14:textId="77777777" w:rsidR="00EF70A8" w:rsidRPr="00F827D8" w:rsidRDefault="00EF70A8" w:rsidP="00EF70A8">
      <w:pPr>
        <w:pStyle w:val="Text"/>
        <w:rPr>
          <w:rFonts w:asciiTheme="minorHAnsi" w:hAnsiTheme="minorHAnsi" w:cstheme="minorHAnsi"/>
          <w:color w:val="000000" w:themeColor="text1"/>
          <w:sz w:val="24"/>
          <w:szCs w:val="24"/>
        </w:rPr>
      </w:pPr>
    </w:p>
    <w:p w14:paraId="0B8B2FA4" w14:textId="77777777" w:rsidR="00EF70A8" w:rsidRPr="00F827D8" w:rsidRDefault="00EF70A8" w:rsidP="00FA17D4">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3. t-Test (Partial Test)</w:t>
      </w:r>
    </w:p>
    <w:p w14:paraId="609FDCAF" w14:textId="2393E66C" w:rsidR="003C12E9" w:rsidRPr="00F827D8" w:rsidRDefault="00EF70A8" w:rsidP="00DB080A">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The t-test is conducted to examine the partial effect of each independent variable on the dependent variable, namely the decision to choose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products. The independent variables tested in this study include taste (X₁), texture (X₂), price (X₃), and </w:t>
      </w:r>
      <w:r w:rsidRPr="00F827D8">
        <w:rPr>
          <w:rFonts w:asciiTheme="minorHAnsi" w:hAnsiTheme="minorHAnsi" w:cstheme="minorHAnsi"/>
          <w:color w:val="000000" w:themeColor="text1"/>
          <w:sz w:val="24"/>
          <w:szCs w:val="24"/>
        </w:rPr>
        <w:lastRenderedPageBreak/>
        <w:t>packaging (X₄). The t-test is used to determine whether each independent variable individually has a significant effect on the dependent variable.</w:t>
      </w:r>
      <w:r w:rsidR="00B009E1" w:rsidRPr="00F827D8">
        <w:rPr>
          <w:rFonts w:asciiTheme="minorHAnsi" w:hAnsiTheme="minorHAnsi" w:cstheme="minorHAnsi"/>
          <w:color w:val="000000" w:themeColor="text1"/>
          <w:sz w:val="24"/>
          <w:szCs w:val="24"/>
        </w:rPr>
        <w:t xml:space="preserve"> </w:t>
      </w:r>
      <w:r w:rsidRPr="00F827D8">
        <w:rPr>
          <w:rFonts w:asciiTheme="minorHAnsi" w:hAnsiTheme="minorHAnsi" w:cstheme="minorHAnsi"/>
          <w:color w:val="000000" w:themeColor="text1"/>
          <w:sz w:val="24"/>
          <w:szCs w:val="24"/>
        </w:rPr>
        <w:t>The criteria for decision-making in the t-test are as follows:</w:t>
      </w:r>
    </w:p>
    <w:p w14:paraId="0CB81917" w14:textId="5C9ED8F2" w:rsidR="00EF70A8" w:rsidRPr="00F827D8" w:rsidRDefault="00EF70A8" w:rsidP="00DB080A">
      <w:pPr>
        <w:pStyle w:val="Text"/>
        <w:numPr>
          <w:ilvl w:val="0"/>
          <w:numId w:val="33"/>
        </w:numPr>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If the calculated t value &gt; t table and the significance value &lt; 0.05, then the null hypothesis (H₀) is rejected and the alternative hypothesis (Hₐ) is accepted, meaning the variable has a significant partial effect on the purchase decision.</w:t>
      </w:r>
    </w:p>
    <w:p w14:paraId="0DA72E2C" w14:textId="5F0F41D3" w:rsidR="00EF70A8" w:rsidRPr="00F827D8" w:rsidRDefault="00EF70A8" w:rsidP="00DB080A">
      <w:pPr>
        <w:pStyle w:val="Text"/>
        <w:numPr>
          <w:ilvl w:val="0"/>
          <w:numId w:val="33"/>
        </w:numPr>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If the calculated t value &lt; t table or the significance value &gt; 0.05, then H₀ is accepted and Hₐ is rejected, meaning the variable does not have a significant partial effect.</w:t>
      </w:r>
    </w:p>
    <w:p w14:paraId="61A304E8" w14:textId="77777777" w:rsidR="00EF70A8" w:rsidRPr="00F827D8" w:rsidRDefault="00EF70A8" w:rsidP="00EF70A8">
      <w:pPr>
        <w:pStyle w:val="Text"/>
        <w:rPr>
          <w:rFonts w:asciiTheme="minorHAnsi" w:hAnsiTheme="minorHAnsi" w:cstheme="minorHAnsi"/>
          <w:color w:val="000000" w:themeColor="text1"/>
          <w:sz w:val="24"/>
          <w:szCs w:val="24"/>
        </w:rPr>
      </w:pPr>
    </w:p>
    <w:p w14:paraId="46001797" w14:textId="77777777" w:rsidR="00EF70A8" w:rsidRPr="00F827D8" w:rsidRDefault="00EF70A8" w:rsidP="00DB080A">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The formula to determine the t table value in the t-test is:</w:t>
      </w:r>
    </w:p>
    <w:p w14:paraId="0C95D77F"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t=t(</w:t>
      </w:r>
      <w:proofErr w:type="gramStart"/>
      <w:r w:rsidRPr="00F827D8">
        <w:rPr>
          <w:rFonts w:asciiTheme="minorHAnsi" w:hAnsiTheme="minorHAnsi" w:cstheme="minorHAnsi"/>
          <w:color w:val="000000" w:themeColor="text1"/>
          <w:sz w:val="24"/>
          <w:szCs w:val="24"/>
        </w:rPr>
        <w:t>α,</w:t>
      </w:r>
      <w:proofErr w:type="spellStart"/>
      <w:r w:rsidRPr="00F827D8">
        <w:rPr>
          <w:rFonts w:asciiTheme="minorHAnsi" w:hAnsiTheme="minorHAnsi" w:cstheme="minorHAnsi"/>
          <w:color w:val="000000" w:themeColor="text1"/>
          <w:sz w:val="24"/>
          <w:szCs w:val="24"/>
        </w:rPr>
        <w:t>df</w:t>
      </w:r>
      <w:proofErr w:type="spellEnd"/>
      <w:proofErr w:type="gramEnd"/>
      <w:r w:rsidRPr="00F827D8">
        <w:rPr>
          <w:rFonts w:asciiTheme="minorHAnsi" w:hAnsiTheme="minorHAnsi" w:cstheme="minorHAnsi"/>
          <w:color w:val="000000" w:themeColor="text1"/>
          <w:sz w:val="24"/>
          <w:szCs w:val="24"/>
        </w:rPr>
        <w:t xml:space="preserve">) where α is the significance level, and </w:t>
      </w:r>
      <w:proofErr w:type="spellStart"/>
      <w:r w:rsidRPr="00F827D8">
        <w:rPr>
          <w:rFonts w:asciiTheme="minorHAnsi" w:hAnsiTheme="minorHAnsi" w:cstheme="minorHAnsi"/>
          <w:color w:val="000000" w:themeColor="text1"/>
          <w:sz w:val="24"/>
          <w:szCs w:val="24"/>
        </w:rPr>
        <w:t>df</w:t>
      </w:r>
      <w:proofErr w:type="spellEnd"/>
      <w:r w:rsidRPr="00F827D8">
        <w:rPr>
          <w:rFonts w:asciiTheme="minorHAnsi" w:hAnsiTheme="minorHAnsi" w:cstheme="minorHAnsi"/>
          <w:color w:val="000000" w:themeColor="text1"/>
          <w:sz w:val="24"/>
          <w:szCs w:val="24"/>
        </w:rPr>
        <w:t xml:space="preserve"> is the degrees of freedom. The typical α values are 0.05 or 0.01. Degrees of freedom are calculated as: </w:t>
      </w:r>
      <w:proofErr w:type="spellStart"/>
      <w:r w:rsidRPr="00F827D8">
        <w:rPr>
          <w:rFonts w:asciiTheme="minorHAnsi" w:hAnsiTheme="minorHAnsi" w:cstheme="minorHAnsi"/>
          <w:color w:val="000000" w:themeColor="text1"/>
          <w:sz w:val="24"/>
          <w:szCs w:val="24"/>
        </w:rPr>
        <w:t>df</w:t>
      </w:r>
      <w:proofErr w:type="spellEnd"/>
      <w:r w:rsidRPr="00F827D8">
        <w:rPr>
          <w:rFonts w:asciiTheme="minorHAnsi" w:hAnsiTheme="minorHAnsi" w:cstheme="minorHAnsi"/>
          <w:color w:val="000000" w:themeColor="text1"/>
          <w:sz w:val="24"/>
          <w:szCs w:val="24"/>
        </w:rPr>
        <w:t xml:space="preserve">=n−k−1where n is the sample size and k is the number of independent variables. Given n=109 (sample size) and k=4 (number of independent variables), then t table = t (0.05,109−4−1) = </w:t>
      </w:r>
      <w:proofErr w:type="gramStart"/>
      <w:r w:rsidRPr="00F827D8">
        <w:rPr>
          <w:rFonts w:asciiTheme="minorHAnsi" w:hAnsiTheme="minorHAnsi" w:cstheme="minorHAnsi"/>
          <w:color w:val="000000" w:themeColor="text1"/>
          <w:sz w:val="24"/>
          <w:szCs w:val="24"/>
        </w:rPr>
        <w:t>t(</w:t>
      </w:r>
      <w:proofErr w:type="gramEnd"/>
      <w:r w:rsidRPr="00F827D8">
        <w:rPr>
          <w:rFonts w:asciiTheme="minorHAnsi" w:hAnsiTheme="minorHAnsi" w:cstheme="minorHAnsi"/>
          <w:color w:val="000000" w:themeColor="text1"/>
          <w:sz w:val="24"/>
          <w:szCs w:val="24"/>
        </w:rPr>
        <w:t>0.05,104) =1.983</w:t>
      </w:r>
    </w:p>
    <w:p w14:paraId="4BEAF8DC" w14:textId="2064DEF2" w:rsidR="003C12E9" w:rsidRPr="00F827D8" w:rsidRDefault="003C12E9">
      <w:pPr>
        <w:rPr>
          <w:rFonts w:asciiTheme="minorHAnsi" w:hAnsiTheme="minorHAnsi" w:cstheme="minorHAnsi"/>
          <w:color w:val="000000" w:themeColor="text1"/>
          <w:shd w:val="clear" w:color="auto" w:fill="FFFFFF"/>
          <w:lang w:val="en-US"/>
        </w:rPr>
      </w:pPr>
    </w:p>
    <w:p w14:paraId="6C00D3D9" w14:textId="6FE1FE70" w:rsidR="00EF70A8" w:rsidRPr="00DB080A" w:rsidRDefault="00EF70A8" w:rsidP="00EF70A8">
      <w:pPr>
        <w:pStyle w:val="Text"/>
        <w:jc w:val="center"/>
        <w:rPr>
          <w:rFonts w:asciiTheme="minorHAnsi" w:hAnsiTheme="minorHAnsi" w:cstheme="minorHAnsi"/>
          <w:color w:val="000000" w:themeColor="text1"/>
        </w:rPr>
      </w:pPr>
      <w:r w:rsidRPr="00DB080A">
        <w:rPr>
          <w:rFonts w:asciiTheme="minorHAnsi" w:hAnsiTheme="minorHAnsi" w:cstheme="minorHAnsi"/>
          <w:color w:val="000000" w:themeColor="text1"/>
        </w:rPr>
        <w:t>Table 9. t-Test Results</w:t>
      </w:r>
    </w:p>
    <w:tbl>
      <w:tblPr>
        <w:tblStyle w:val="TableGrid"/>
        <w:tblW w:w="5000" w:type="pct"/>
        <w:tblLook w:val="0000" w:firstRow="0" w:lastRow="0" w:firstColumn="0" w:lastColumn="0" w:noHBand="0" w:noVBand="0"/>
      </w:tblPr>
      <w:tblGrid>
        <w:gridCol w:w="733"/>
        <w:gridCol w:w="1519"/>
        <w:gridCol w:w="1344"/>
        <w:gridCol w:w="1345"/>
        <w:gridCol w:w="1497"/>
        <w:gridCol w:w="1034"/>
        <w:gridCol w:w="1033"/>
      </w:tblGrid>
      <w:tr w:rsidR="005B2B12" w:rsidRPr="00DB080A" w14:paraId="02605411" w14:textId="77777777" w:rsidTr="00AC25FE">
        <w:tc>
          <w:tcPr>
            <w:tcW w:w="5000" w:type="pct"/>
            <w:gridSpan w:val="7"/>
            <w:tcBorders>
              <w:top w:val="nil"/>
              <w:left w:val="nil"/>
              <w:right w:val="nil"/>
            </w:tcBorders>
          </w:tcPr>
          <w:p w14:paraId="2372B396" w14:textId="77777777" w:rsidR="00EF70A8" w:rsidRPr="00DB080A"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proofErr w:type="spellStart"/>
            <w:r w:rsidRPr="00DB080A">
              <w:rPr>
                <w:rFonts w:asciiTheme="minorHAnsi" w:hAnsiTheme="minorHAnsi" w:cstheme="minorHAnsi"/>
                <w:b/>
                <w:bCs/>
                <w:color w:val="000000" w:themeColor="text1"/>
                <w:sz w:val="20"/>
                <w:szCs w:val="20"/>
                <w:lang w:val="en-ID"/>
              </w:rPr>
              <w:t>Coefficients</w:t>
            </w:r>
            <w:r w:rsidRPr="00DB080A">
              <w:rPr>
                <w:rFonts w:asciiTheme="minorHAnsi" w:hAnsiTheme="minorHAnsi" w:cstheme="minorHAnsi"/>
                <w:b/>
                <w:bCs/>
                <w:color w:val="000000" w:themeColor="text1"/>
                <w:sz w:val="20"/>
                <w:szCs w:val="20"/>
                <w:vertAlign w:val="superscript"/>
                <w:lang w:val="en-ID"/>
              </w:rPr>
              <w:t>a</w:t>
            </w:r>
            <w:proofErr w:type="spellEnd"/>
          </w:p>
        </w:tc>
      </w:tr>
      <w:tr w:rsidR="005B2B12" w:rsidRPr="00DB080A" w14:paraId="324162D1" w14:textId="77777777" w:rsidTr="00AC25FE">
        <w:tc>
          <w:tcPr>
            <w:tcW w:w="1324" w:type="pct"/>
            <w:gridSpan w:val="2"/>
            <w:vMerge w:val="restart"/>
          </w:tcPr>
          <w:p w14:paraId="4485CA18" w14:textId="77777777" w:rsidR="00EF70A8" w:rsidRPr="00DB080A" w:rsidRDefault="00EF70A8" w:rsidP="00AC25FE">
            <w:pPr>
              <w:adjustRightInd w:val="0"/>
              <w:spacing w:line="320" w:lineRule="atLeast"/>
              <w:ind w:left="60" w:right="60"/>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Model</w:t>
            </w:r>
          </w:p>
        </w:tc>
        <w:tc>
          <w:tcPr>
            <w:tcW w:w="1581" w:type="pct"/>
            <w:gridSpan w:val="2"/>
          </w:tcPr>
          <w:p w14:paraId="5BA6E438" w14:textId="77777777" w:rsidR="00EF70A8" w:rsidRPr="00DB080A"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Unstandardized Coefficients</w:t>
            </w:r>
          </w:p>
        </w:tc>
        <w:tc>
          <w:tcPr>
            <w:tcW w:w="880" w:type="pct"/>
            <w:tcBorders>
              <w:bottom w:val="nil"/>
            </w:tcBorders>
          </w:tcPr>
          <w:p w14:paraId="2C8E1F99" w14:textId="77777777" w:rsidR="00EF70A8" w:rsidRPr="00DB080A"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Standardized Coefficients</w:t>
            </w:r>
          </w:p>
        </w:tc>
        <w:tc>
          <w:tcPr>
            <w:tcW w:w="608" w:type="pct"/>
            <w:vMerge w:val="restart"/>
          </w:tcPr>
          <w:p w14:paraId="635EEF98" w14:textId="77777777" w:rsidR="00EF70A8" w:rsidRPr="00DB080A"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T</w:t>
            </w:r>
          </w:p>
        </w:tc>
        <w:tc>
          <w:tcPr>
            <w:tcW w:w="608" w:type="pct"/>
            <w:vMerge w:val="restart"/>
          </w:tcPr>
          <w:p w14:paraId="4C1A9134" w14:textId="77777777" w:rsidR="00EF70A8" w:rsidRPr="00DB080A"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Sig.</w:t>
            </w:r>
          </w:p>
        </w:tc>
      </w:tr>
      <w:tr w:rsidR="005B2B12" w:rsidRPr="00DB080A" w14:paraId="4BFA9936" w14:textId="77777777" w:rsidTr="00AC25FE">
        <w:tc>
          <w:tcPr>
            <w:tcW w:w="1324" w:type="pct"/>
            <w:gridSpan w:val="2"/>
            <w:vMerge/>
          </w:tcPr>
          <w:p w14:paraId="1178A71F" w14:textId="77777777" w:rsidR="00EF70A8" w:rsidRPr="00DB080A" w:rsidRDefault="00EF70A8" w:rsidP="00AC25FE">
            <w:pPr>
              <w:adjustRightInd w:val="0"/>
              <w:rPr>
                <w:rFonts w:asciiTheme="minorHAnsi" w:hAnsiTheme="minorHAnsi" w:cstheme="minorHAnsi"/>
                <w:color w:val="000000" w:themeColor="text1"/>
                <w:sz w:val="20"/>
                <w:szCs w:val="20"/>
                <w:lang w:val="en-ID"/>
              </w:rPr>
            </w:pPr>
          </w:p>
        </w:tc>
        <w:tc>
          <w:tcPr>
            <w:tcW w:w="790" w:type="pct"/>
          </w:tcPr>
          <w:p w14:paraId="5CB016C5" w14:textId="77777777" w:rsidR="00EF70A8" w:rsidRPr="00DB080A"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B</w:t>
            </w:r>
          </w:p>
        </w:tc>
        <w:tc>
          <w:tcPr>
            <w:tcW w:w="791" w:type="pct"/>
          </w:tcPr>
          <w:p w14:paraId="6A665A7B" w14:textId="77777777" w:rsidR="00EF70A8" w:rsidRPr="00DB080A"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Std. Error</w:t>
            </w:r>
          </w:p>
        </w:tc>
        <w:tc>
          <w:tcPr>
            <w:tcW w:w="880" w:type="pct"/>
            <w:tcBorders>
              <w:top w:val="nil"/>
            </w:tcBorders>
          </w:tcPr>
          <w:p w14:paraId="73AA157E" w14:textId="77777777" w:rsidR="00EF70A8" w:rsidRPr="00DB080A" w:rsidRDefault="00EF70A8" w:rsidP="00AC25FE">
            <w:pPr>
              <w:adjustRightInd w:val="0"/>
              <w:spacing w:line="320" w:lineRule="atLeast"/>
              <w:ind w:left="60" w:right="60"/>
              <w:jc w:val="center"/>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Beta</w:t>
            </w:r>
          </w:p>
        </w:tc>
        <w:tc>
          <w:tcPr>
            <w:tcW w:w="608" w:type="pct"/>
            <w:vMerge/>
          </w:tcPr>
          <w:p w14:paraId="5F0789CB" w14:textId="77777777" w:rsidR="00EF70A8" w:rsidRPr="00DB080A" w:rsidRDefault="00EF70A8" w:rsidP="00AC25FE">
            <w:pPr>
              <w:adjustRightInd w:val="0"/>
              <w:rPr>
                <w:rFonts w:asciiTheme="minorHAnsi" w:hAnsiTheme="minorHAnsi" w:cstheme="minorHAnsi"/>
                <w:color w:val="000000" w:themeColor="text1"/>
                <w:sz w:val="20"/>
                <w:szCs w:val="20"/>
                <w:lang w:val="en-ID"/>
              </w:rPr>
            </w:pPr>
          </w:p>
        </w:tc>
        <w:tc>
          <w:tcPr>
            <w:tcW w:w="608" w:type="pct"/>
            <w:vMerge/>
          </w:tcPr>
          <w:p w14:paraId="3F3E16B9" w14:textId="77777777" w:rsidR="00EF70A8" w:rsidRPr="00DB080A" w:rsidRDefault="00EF70A8" w:rsidP="00AC25FE">
            <w:pPr>
              <w:adjustRightInd w:val="0"/>
              <w:rPr>
                <w:rFonts w:asciiTheme="minorHAnsi" w:hAnsiTheme="minorHAnsi" w:cstheme="minorHAnsi"/>
                <w:color w:val="000000" w:themeColor="text1"/>
                <w:sz w:val="20"/>
                <w:szCs w:val="20"/>
                <w:lang w:val="en-ID"/>
              </w:rPr>
            </w:pPr>
          </w:p>
        </w:tc>
      </w:tr>
      <w:tr w:rsidR="005B2B12" w:rsidRPr="00DB080A" w14:paraId="61BBF4EF" w14:textId="77777777" w:rsidTr="00AC25FE">
        <w:tc>
          <w:tcPr>
            <w:tcW w:w="431" w:type="pct"/>
            <w:vMerge w:val="restart"/>
          </w:tcPr>
          <w:p w14:paraId="67D49CEF" w14:textId="77777777" w:rsidR="00EF70A8" w:rsidRPr="00DB080A" w:rsidRDefault="00EF70A8" w:rsidP="00AC25FE">
            <w:pPr>
              <w:adjustRightInd w:val="0"/>
              <w:spacing w:line="320" w:lineRule="atLeast"/>
              <w:ind w:left="60" w:right="60"/>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1</w:t>
            </w:r>
          </w:p>
        </w:tc>
        <w:tc>
          <w:tcPr>
            <w:tcW w:w="893" w:type="pct"/>
          </w:tcPr>
          <w:p w14:paraId="62956160" w14:textId="77777777" w:rsidR="00EF70A8" w:rsidRPr="00DB080A" w:rsidRDefault="00EF70A8" w:rsidP="00AC25FE">
            <w:pPr>
              <w:adjustRightInd w:val="0"/>
              <w:spacing w:line="320" w:lineRule="atLeast"/>
              <w:ind w:left="60" w:right="60"/>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(Constant)</w:t>
            </w:r>
          </w:p>
        </w:tc>
        <w:tc>
          <w:tcPr>
            <w:tcW w:w="790" w:type="pct"/>
          </w:tcPr>
          <w:p w14:paraId="17C596F0"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3.704</w:t>
            </w:r>
          </w:p>
        </w:tc>
        <w:tc>
          <w:tcPr>
            <w:tcW w:w="791" w:type="pct"/>
          </w:tcPr>
          <w:p w14:paraId="123C40B8"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1.868</w:t>
            </w:r>
          </w:p>
        </w:tc>
        <w:tc>
          <w:tcPr>
            <w:tcW w:w="880" w:type="pct"/>
          </w:tcPr>
          <w:p w14:paraId="2C8B89EB" w14:textId="77777777" w:rsidR="00EF70A8" w:rsidRPr="00DB080A" w:rsidRDefault="00EF70A8" w:rsidP="00AC25FE">
            <w:pPr>
              <w:adjustRightInd w:val="0"/>
              <w:rPr>
                <w:rFonts w:asciiTheme="minorHAnsi" w:hAnsiTheme="minorHAnsi" w:cstheme="minorHAnsi"/>
                <w:color w:val="000000" w:themeColor="text1"/>
                <w:sz w:val="20"/>
                <w:szCs w:val="20"/>
                <w:lang w:val="en-ID"/>
              </w:rPr>
            </w:pPr>
          </w:p>
        </w:tc>
        <w:tc>
          <w:tcPr>
            <w:tcW w:w="608" w:type="pct"/>
          </w:tcPr>
          <w:p w14:paraId="0036C342"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1.982</w:t>
            </w:r>
          </w:p>
        </w:tc>
        <w:tc>
          <w:tcPr>
            <w:tcW w:w="608" w:type="pct"/>
          </w:tcPr>
          <w:p w14:paraId="4FED6802"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.050</w:t>
            </w:r>
          </w:p>
        </w:tc>
      </w:tr>
      <w:tr w:rsidR="005B2B12" w:rsidRPr="00DB080A" w14:paraId="4B6B69F3" w14:textId="77777777" w:rsidTr="00AC25FE">
        <w:tc>
          <w:tcPr>
            <w:tcW w:w="431" w:type="pct"/>
            <w:vMerge/>
          </w:tcPr>
          <w:p w14:paraId="02B065BF" w14:textId="77777777" w:rsidR="00EF70A8" w:rsidRPr="00DB080A" w:rsidRDefault="00EF70A8" w:rsidP="00AC25FE">
            <w:pPr>
              <w:adjustRightInd w:val="0"/>
              <w:rPr>
                <w:rFonts w:asciiTheme="minorHAnsi" w:hAnsiTheme="minorHAnsi" w:cstheme="minorHAnsi"/>
                <w:color w:val="000000" w:themeColor="text1"/>
                <w:sz w:val="20"/>
                <w:szCs w:val="20"/>
                <w:lang w:val="en-ID"/>
              </w:rPr>
            </w:pPr>
          </w:p>
        </w:tc>
        <w:tc>
          <w:tcPr>
            <w:tcW w:w="893" w:type="pct"/>
          </w:tcPr>
          <w:p w14:paraId="443BF999" w14:textId="77777777" w:rsidR="00EF70A8" w:rsidRPr="00DB080A" w:rsidRDefault="00EF70A8" w:rsidP="00AC25FE">
            <w:pPr>
              <w:adjustRightInd w:val="0"/>
              <w:spacing w:line="320" w:lineRule="atLeast"/>
              <w:ind w:left="60" w:right="60"/>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x1_Rasa</w:t>
            </w:r>
          </w:p>
        </w:tc>
        <w:tc>
          <w:tcPr>
            <w:tcW w:w="790" w:type="pct"/>
          </w:tcPr>
          <w:p w14:paraId="4BE338AD"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.330</w:t>
            </w:r>
          </w:p>
        </w:tc>
        <w:tc>
          <w:tcPr>
            <w:tcW w:w="791" w:type="pct"/>
          </w:tcPr>
          <w:p w14:paraId="67022A60"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.124</w:t>
            </w:r>
          </w:p>
        </w:tc>
        <w:tc>
          <w:tcPr>
            <w:tcW w:w="880" w:type="pct"/>
          </w:tcPr>
          <w:p w14:paraId="5920836F"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.274</w:t>
            </w:r>
          </w:p>
        </w:tc>
        <w:tc>
          <w:tcPr>
            <w:tcW w:w="608" w:type="pct"/>
          </w:tcPr>
          <w:p w14:paraId="4F5F1C01"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2.656</w:t>
            </w:r>
          </w:p>
        </w:tc>
        <w:tc>
          <w:tcPr>
            <w:tcW w:w="608" w:type="pct"/>
          </w:tcPr>
          <w:p w14:paraId="0EC234AC"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.009</w:t>
            </w:r>
          </w:p>
        </w:tc>
      </w:tr>
      <w:tr w:rsidR="005B2B12" w:rsidRPr="00DB080A" w14:paraId="6AD44EB1" w14:textId="77777777" w:rsidTr="00AC25FE">
        <w:tc>
          <w:tcPr>
            <w:tcW w:w="431" w:type="pct"/>
            <w:vMerge/>
          </w:tcPr>
          <w:p w14:paraId="72CC6358" w14:textId="77777777" w:rsidR="00EF70A8" w:rsidRPr="00DB080A" w:rsidRDefault="00EF70A8" w:rsidP="00AC25FE">
            <w:pPr>
              <w:adjustRightInd w:val="0"/>
              <w:rPr>
                <w:rFonts w:asciiTheme="minorHAnsi" w:hAnsiTheme="minorHAnsi" w:cstheme="minorHAnsi"/>
                <w:color w:val="000000" w:themeColor="text1"/>
                <w:sz w:val="20"/>
                <w:szCs w:val="20"/>
                <w:lang w:val="en-ID"/>
              </w:rPr>
            </w:pPr>
          </w:p>
        </w:tc>
        <w:tc>
          <w:tcPr>
            <w:tcW w:w="893" w:type="pct"/>
          </w:tcPr>
          <w:p w14:paraId="260C1F88" w14:textId="77777777" w:rsidR="00EF70A8" w:rsidRPr="00DB080A" w:rsidRDefault="00EF70A8" w:rsidP="00AC25FE">
            <w:pPr>
              <w:adjustRightInd w:val="0"/>
              <w:spacing w:line="320" w:lineRule="atLeast"/>
              <w:ind w:left="60" w:right="60"/>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X2_Tekstur</w:t>
            </w:r>
          </w:p>
        </w:tc>
        <w:tc>
          <w:tcPr>
            <w:tcW w:w="790" w:type="pct"/>
          </w:tcPr>
          <w:p w14:paraId="3A2261EC"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.041</w:t>
            </w:r>
          </w:p>
        </w:tc>
        <w:tc>
          <w:tcPr>
            <w:tcW w:w="791" w:type="pct"/>
          </w:tcPr>
          <w:p w14:paraId="54137971"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.122</w:t>
            </w:r>
          </w:p>
        </w:tc>
        <w:tc>
          <w:tcPr>
            <w:tcW w:w="880" w:type="pct"/>
          </w:tcPr>
          <w:p w14:paraId="0A26D4AC"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.033</w:t>
            </w:r>
          </w:p>
        </w:tc>
        <w:tc>
          <w:tcPr>
            <w:tcW w:w="608" w:type="pct"/>
          </w:tcPr>
          <w:p w14:paraId="0EB97E30"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.336</w:t>
            </w:r>
          </w:p>
        </w:tc>
        <w:tc>
          <w:tcPr>
            <w:tcW w:w="608" w:type="pct"/>
          </w:tcPr>
          <w:p w14:paraId="7D2AB7A6"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.738</w:t>
            </w:r>
          </w:p>
        </w:tc>
      </w:tr>
      <w:tr w:rsidR="005B2B12" w:rsidRPr="00DB080A" w14:paraId="566D9051" w14:textId="77777777" w:rsidTr="00AC25FE">
        <w:tc>
          <w:tcPr>
            <w:tcW w:w="431" w:type="pct"/>
            <w:vMerge/>
          </w:tcPr>
          <w:p w14:paraId="6DDBD203" w14:textId="77777777" w:rsidR="00EF70A8" w:rsidRPr="00DB080A" w:rsidRDefault="00EF70A8" w:rsidP="00AC25FE">
            <w:pPr>
              <w:adjustRightInd w:val="0"/>
              <w:rPr>
                <w:rFonts w:asciiTheme="minorHAnsi" w:hAnsiTheme="minorHAnsi" w:cstheme="minorHAnsi"/>
                <w:color w:val="000000" w:themeColor="text1"/>
                <w:sz w:val="20"/>
                <w:szCs w:val="20"/>
                <w:lang w:val="en-ID"/>
              </w:rPr>
            </w:pPr>
          </w:p>
        </w:tc>
        <w:tc>
          <w:tcPr>
            <w:tcW w:w="893" w:type="pct"/>
          </w:tcPr>
          <w:p w14:paraId="2514A4B8" w14:textId="77777777" w:rsidR="00EF70A8" w:rsidRPr="00DB080A" w:rsidRDefault="00EF70A8" w:rsidP="00AC25FE">
            <w:pPr>
              <w:adjustRightInd w:val="0"/>
              <w:spacing w:line="320" w:lineRule="atLeast"/>
              <w:ind w:left="60" w:right="60"/>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X3_Harga</w:t>
            </w:r>
          </w:p>
        </w:tc>
        <w:tc>
          <w:tcPr>
            <w:tcW w:w="790" w:type="pct"/>
          </w:tcPr>
          <w:p w14:paraId="23FFE26A"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.259</w:t>
            </w:r>
          </w:p>
        </w:tc>
        <w:tc>
          <w:tcPr>
            <w:tcW w:w="791" w:type="pct"/>
          </w:tcPr>
          <w:p w14:paraId="2A9DBF7F"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.119</w:t>
            </w:r>
          </w:p>
        </w:tc>
        <w:tc>
          <w:tcPr>
            <w:tcW w:w="880" w:type="pct"/>
          </w:tcPr>
          <w:p w14:paraId="00C82D74"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.218</w:t>
            </w:r>
          </w:p>
        </w:tc>
        <w:tc>
          <w:tcPr>
            <w:tcW w:w="608" w:type="pct"/>
          </w:tcPr>
          <w:p w14:paraId="1A84651A"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2.180</w:t>
            </w:r>
          </w:p>
        </w:tc>
        <w:tc>
          <w:tcPr>
            <w:tcW w:w="608" w:type="pct"/>
          </w:tcPr>
          <w:p w14:paraId="6427657E"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.032</w:t>
            </w:r>
          </w:p>
        </w:tc>
      </w:tr>
      <w:tr w:rsidR="005B2B12" w:rsidRPr="00DB080A" w14:paraId="20871C4B" w14:textId="77777777" w:rsidTr="00AC25FE">
        <w:tc>
          <w:tcPr>
            <w:tcW w:w="431" w:type="pct"/>
            <w:vMerge/>
            <w:tcBorders>
              <w:bottom w:val="single" w:sz="4" w:space="0" w:color="auto"/>
            </w:tcBorders>
          </w:tcPr>
          <w:p w14:paraId="4446471F" w14:textId="77777777" w:rsidR="00EF70A8" w:rsidRPr="00DB080A" w:rsidRDefault="00EF70A8" w:rsidP="00AC25FE">
            <w:pPr>
              <w:adjustRightInd w:val="0"/>
              <w:rPr>
                <w:rFonts w:asciiTheme="minorHAnsi" w:hAnsiTheme="minorHAnsi" w:cstheme="minorHAnsi"/>
                <w:color w:val="000000" w:themeColor="text1"/>
                <w:sz w:val="20"/>
                <w:szCs w:val="20"/>
                <w:lang w:val="en-ID"/>
              </w:rPr>
            </w:pPr>
          </w:p>
        </w:tc>
        <w:tc>
          <w:tcPr>
            <w:tcW w:w="893" w:type="pct"/>
            <w:tcBorders>
              <w:bottom w:val="single" w:sz="4" w:space="0" w:color="auto"/>
            </w:tcBorders>
          </w:tcPr>
          <w:p w14:paraId="572345FB" w14:textId="77777777" w:rsidR="00EF70A8" w:rsidRPr="00DB080A" w:rsidRDefault="00EF70A8" w:rsidP="00AC25FE">
            <w:pPr>
              <w:adjustRightInd w:val="0"/>
              <w:spacing w:line="320" w:lineRule="atLeast"/>
              <w:ind w:left="60" w:right="60"/>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X4_Kemasan</w:t>
            </w:r>
          </w:p>
        </w:tc>
        <w:tc>
          <w:tcPr>
            <w:tcW w:w="790" w:type="pct"/>
            <w:tcBorders>
              <w:bottom w:val="single" w:sz="4" w:space="0" w:color="auto"/>
            </w:tcBorders>
          </w:tcPr>
          <w:p w14:paraId="7F40803A"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.080</w:t>
            </w:r>
          </w:p>
        </w:tc>
        <w:tc>
          <w:tcPr>
            <w:tcW w:w="791" w:type="pct"/>
            <w:tcBorders>
              <w:bottom w:val="single" w:sz="4" w:space="0" w:color="auto"/>
            </w:tcBorders>
          </w:tcPr>
          <w:p w14:paraId="68842D4D"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.101</w:t>
            </w:r>
          </w:p>
        </w:tc>
        <w:tc>
          <w:tcPr>
            <w:tcW w:w="880" w:type="pct"/>
            <w:tcBorders>
              <w:bottom w:val="single" w:sz="4" w:space="0" w:color="auto"/>
            </w:tcBorders>
          </w:tcPr>
          <w:p w14:paraId="31CAC2F5"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.078</w:t>
            </w:r>
          </w:p>
        </w:tc>
        <w:tc>
          <w:tcPr>
            <w:tcW w:w="608" w:type="pct"/>
            <w:tcBorders>
              <w:bottom w:val="single" w:sz="4" w:space="0" w:color="auto"/>
            </w:tcBorders>
          </w:tcPr>
          <w:p w14:paraId="4AA5FEA1"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.793</w:t>
            </w:r>
          </w:p>
        </w:tc>
        <w:tc>
          <w:tcPr>
            <w:tcW w:w="608" w:type="pct"/>
            <w:tcBorders>
              <w:bottom w:val="single" w:sz="4" w:space="0" w:color="auto"/>
            </w:tcBorders>
          </w:tcPr>
          <w:p w14:paraId="5D264738" w14:textId="77777777" w:rsidR="00EF70A8" w:rsidRPr="00DB080A" w:rsidRDefault="00EF70A8" w:rsidP="00AC25FE">
            <w:pPr>
              <w:adjustRightInd w:val="0"/>
              <w:spacing w:line="320" w:lineRule="atLeast"/>
              <w:ind w:left="60" w:right="60"/>
              <w:jc w:val="right"/>
              <w:rPr>
                <w:rFonts w:asciiTheme="minorHAnsi" w:hAnsiTheme="minorHAnsi" w:cstheme="minorHAnsi"/>
                <w:color w:val="000000" w:themeColor="text1"/>
                <w:sz w:val="20"/>
                <w:szCs w:val="20"/>
                <w:lang w:val="en-ID"/>
              </w:rPr>
            </w:pPr>
            <w:r w:rsidRPr="00DB080A">
              <w:rPr>
                <w:rFonts w:asciiTheme="minorHAnsi" w:hAnsiTheme="minorHAnsi" w:cstheme="minorHAnsi"/>
                <w:color w:val="000000" w:themeColor="text1"/>
                <w:sz w:val="20"/>
                <w:szCs w:val="20"/>
                <w:lang w:val="en-ID"/>
              </w:rPr>
              <w:t>.430</w:t>
            </w:r>
          </w:p>
        </w:tc>
      </w:tr>
      <w:tr w:rsidR="00EF70A8" w:rsidRPr="00DB080A" w14:paraId="2ED6EFE6" w14:textId="77777777" w:rsidTr="00AC25FE">
        <w:tc>
          <w:tcPr>
            <w:tcW w:w="5000" w:type="pct"/>
            <w:gridSpan w:val="7"/>
            <w:tcBorders>
              <w:left w:val="nil"/>
              <w:bottom w:val="nil"/>
              <w:right w:val="nil"/>
            </w:tcBorders>
          </w:tcPr>
          <w:p w14:paraId="61A8FCCA" w14:textId="2AF6BD22" w:rsidR="00EF70A8" w:rsidRPr="00DB080A" w:rsidRDefault="00B44EAE" w:rsidP="00DB080A">
            <w:pPr>
              <w:keepNext/>
              <w:adjustRightInd w:val="0"/>
              <w:spacing w:line="320" w:lineRule="atLeast"/>
              <w:ind w:right="60"/>
              <w:rPr>
                <w:rFonts w:asciiTheme="minorHAnsi" w:hAnsiTheme="minorHAnsi" w:cstheme="minorHAnsi"/>
                <w:sz w:val="20"/>
                <w:szCs w:val="20"/>
              </w:rPr>
            </w:pPr>
            <w:r w:rsidRPr="00DB080A">
              <w:rPr>
                <w:rFonts w:asciiTheme="minorHAnsi" w:hAnsiTheme="minorHAnsi" w:cstheme="minorHAnsi"/>
                <w:sz w:val="20"/>
                <w:szCs w:val="20"/>
              </w:rPr>
              <w:t xml:space="preserve">Dependent Variable: </w:t>
            </w:r>
            <w:proofErr w:type="spellStart"/>
            <w:r w:rsidRPr="00DB080A">
              <w:rPr>
                <w:rFonts w:asciiTheme="minorHAnsi" w:hAnsiTheme="minorHAnsi" w:cstheme="minorHAnsi"/>
                <w:sz w:val="20"/>
                <w:szCs w:val="20"/>
              </w:rPr>
              <w:t>Y_Product</w:t>
            </w:r>
            <w:proofErr w:type="spellEnd"/>
            <w:r w:rsidRPr="00DB080A">
              <w:rPr>
                <w:rFonts w:asciiTheme="minorHAnsi" w:hAnsiTheme="minorHAnsi" w:cstheme="minorHAnsi"/>
                <w:sz w:val="20"/>
                <w:szCs w:val="20"/>
              </w:rPr>
              <w:t xml:space="preserve"> Selection</w:t>
            </w:r>
          </w:p>
          <w:p w14:paraId="7A5520C4" w14:textId="79CF22B5" w:rsidR="00DB080A" w:rsidRPr="00DB080A" w:rsidRDefault="00DB080A" w:rsidP="00DB080A">
            <w:pPr>
              <w:keepNext/>
              <w:adjustRightInd w:val="0"/>
              <w:spacing w:line="320" w:lineRule="atLeast"/>
              <w:ind w:left="60" w:right="60"/>
              <w:rPr>
                <w:rFonts w:asciiTheme="minorHAnsi" w:hAnsiTheme="minorHAnsi" w:cstheme="minorHAnsi"/>
                <w:color w:val="000000" w:themeColor="text1"/>
                <w:sz w:val="20"/>
                <w:szCs w:val="20"/>
                <w:lang w:val="en-ID"/>
              </w:rPr>
            </w:pPr>
          </w:p>
        </w:tc>
      </w:tr>
    </w:tbl>
    <w:p w14:paraId="7B216F64" w14:textId="77777777" w:rsidR="00EF70A8" w:rsidRPr="00F827D8" w:rsidRDefault="00EF70A8" w:rsidP="00B44EAE">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Based on table above it is found that among the four independent variables tested, only taste (X₁) and price (X₃) have calculated t-values greater than the t-table value and significance levels less than 0.05. Therefore, it can be concluded that these two variables significantly influence the purchase decision for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products. Conversely, texture (X₂) and packaging (X₄) have calculated t-values less than the t-table value and significance levels greater than 0.05, indicating that they do not have a significant partial effect on the purchase decision.</w:t>
      </w:r>
    </w:p>
    <w:p w14:paraId="4CBB492A" w14:textId="77777777" w:rsidR="00EF70A8" w:rsidRPr="00F827D8" w:rsidRDefault="00EF70A8" w:rsidP="00EF70A8">
      <w:pPr>
        <w:pStyle w:val="Text"/>
        <w:rPr>
          <w:rFonts w:asciiTheme="minorHAnsi" w:hAnsiTheme="minorHAnsi" w:cstheme="minorHAnsi"/>
          <w:color w:val="000000" w:themeColor="text1"/>
          <w:sz w:val="24"/>
          <w:szCs w:val="24"/>
        </w:rPr>
      </w:pPr>
    </w:p>
    <w:p w14:paraId="47F29C9C"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The individual explanations for each independent variable based on the t-test results are as follows:</w:t>
      </w:r>
    </w:p>
    <w:p w14:paraId="416EEA08" w14:textId="0C0C6AAD" w:rsidR="00EF70A8" w:rsidRPr="00F827D8" w:rsidRDefault="00EF70A8" w:rsidP="00CF0752">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1.</w:t>
      </w:r>
      <w:r w:rsidR="001225BD" w:rsidRPr="00F827D8">
        <w:rPr>
          <w:rFonts w:asciiTheme="minorHAnsi" w:hAnsiTheme="minorHAnsi" w:cstheme="minorHAnsi"/>
          <w:color w:val="000000" w:themeColor="text1"/>
          <w:sz w:val="24"/>
          <w:szCs w:val="24"/>
        </w:rPr>
        <w:t xml:space="preserve"> </w:t>
      </w:r>
      <w:r w:rsidRPr="00F827D8">
        <w:rPr>
          <w:rFonts w:asciiTheme="minorHAnsi" w:hAnsiTheme="minorHAnsi" w:cstheme="minorHAnsi"/>
          <w:color w:val="000000" w:themeColor="text1"/>
          <w:sz w:val="24"/>
          <w:szCs w:val="24"/>
        </w:rPr>
        <w:t>Taste (X₁)</w:t>
      </w:r>
    </w:p>
    <w:p w14:paraId="57151B2F" w14:textId="580DC3D6"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Based on the t-test results, the calculated t-value for taste (X₁) is 2.656, which is greater than the t-table value of 1.983. The significance value is 0.009, which is less than 0.05, so H₀ is rejected and Hₐ is accepted. This means that statistically, taste has a significant partial contribution to the purchase decision. Since the calculated t-value is </w:t>
      </w:r>
      <w:r w:rsidRPr="00F827D8">
        <w:rPr>
          <w:rFonts w:asciiTheme="minorHAnsi" w:hAnsiTheme="minorHAnsi" w:cstheme="minorHAnsi"/>
          <w:color w:val="000000" w:themeColor="text1"/>
          <w:sz w:val="24"/>
          <w:szCs w:val="24"/>
        </w:rPr>
        <w:lastRenderedPageBreak/>
        <w:t xml:space="preserve">positive, the relationship between taste and purchase decision is positive. Thus, it can be concluded that the higher the perceived taste quality of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products, the higher the likelihood that consumers will choose to purchase them. This finding indicates that consumers tend to consider taste enjoyment as a primary factor in making food purchase decisions.</w:t>
      </w:r>
    </w:p>
    <w:p w14:paraId="70DEBFFC" w14:textId="77777777" w:rsidR="00CF0752" w:rsidRPr="00F827D8" w:rsidRDefault="00CF0752" w:rsidP="00EF70A8">
      <w:pPr>
        <w:pStyle w:val="Text"/>
        <w:rPr>
          <w:rFonts w:asciiTheme="minorHAnsi" w:hAnsiTheme="minorHAnsi" w:cstheme="minorHAnsi"/>
          <w:color w:val="000000" w:themeColor="text1"/>
          <w:sz w:val="24"/>
          <w:szCs w:val="24"/>
        </w:rPr>
      </w:pPr>
    </w:p>
    <w:p w14:paraId="5FC0B197" w14:textId="34560A33" w:rsidR="00EF70A8" w:rsidRPr="00F827D8" w:rsidRDefault="00EF70A8" w:rsidP="00CF0752">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2.</w:t>
      </w:r>
      <w:r w:rsidR="001225BD" w:rsidRPr="00F827D8">
        <w:rPr>
          <w:rFonts w:asciiTheme="minorHAnsi" w:hAnsiTheme="minorHAnsi" w:cstheme="minorHAnsi"/>
          <w:color w:val="000000" w:themeColor="text1"/>
          <w:sz w:val="24"/>
          <w:szCs w:val="24"/>
        </w:rPr>
        <w:t xml:space="preserve"> </w:t>
      </w:r>
      <w:r w:rsidRPr="00F827D8">
        <w:rPr>
          <w:rFonts w:asciiTheme="minorHAnsi" w:hAnsiTheme="minorHAnsi" w:cstheme="minorHAnsi"/>
          <w:color w:val="000000" w:themeColor="text1"/>
          <w:sz w:val="24"/>
          <w:szCs w:val="24"/>
        </w:rPr>
        <w:t>Texture (X₂)</w:t>
      </w:r>
    </w:p>
    <w:p w14:paraId="7E69CDAF" w14:textId="15EF8278"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The t-test results for texture (X₂) show a calculated t-value of 0.336, which is less than the t-table value of 1.983, and a significance level of 0.738, which is greater than 0.05. Therefore, H₀ is accepted and Hₐ is rejected, indicating that texture does not have a significant partial effect on the purchase decision for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products. However, the regression coefficient of 0.041 suggests that the effect of texture on the purchase decision is positive, although not significant. While texture may be a consideration for some consumers, in this context, texture quality is not the main factor driving purchase decisions or differences in texture among products are not perceived as substantial by consumers.</w:t>
      </w:r>
    </w:p>
    <w:p w14:paraId="0E8C39D3" w14:textId="77777777" w:rsidR="00CF0752" w:rsidRPr="00F827D8" w:rsidRDefault="00CF0752" w:rsidP="00EF70A8">
      <w:pPr>
        <w:pStyle w:val="Text"/>
        <w:rPr>
          <w:rFonts w:asciiTheme="minorHAnsi" w:hAnsiTheme="minorHAnsi" w:cstheme="minorHAnsi"/>
          <w:color w:val="000000" w:themeColor="text1"/>
          <w:sz w:val="24"/>
          <w:szCs w:val="24"/>
        </w:rPr>
      </w:pPr>
    </w:p>
    <w:p w14:paraId="3C04BEFE" w14:textId="0E2533DA" w:rsidR="00EF70A8" w:rsidRPr="00F827D8" w:rsidRDefault="00EF70A8" w:rsidP="00CF0752">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3.</w:t>
      </w:r>
      <w:r w:rsidR="001225BD" w:rsidRPr="00F827D8">
        <w:rPr>
          <w:rFonts w:asciiTheme="minorHAnsi" w:hAnsiTheme="minorHAnsi" w:cstheme="minorHAnsi"/>
          <w:color w:val="000000" w:themeColor="text1"/>
          <w:sz w:val="24"/>
          <w:szCs w:val="24"/>
        </w:rPr>
        <w:t xml:space="preserve"> </w:t>
      </w:r>
      <w:r w:rsidRPr="00F827D8">
        <w:rPr>
          <w:rFonts w:asciiTheme="minorHAnsi" w:hAnsiTheme="minorHAnsi" w:cstheme="minorHAnsi"/>
          <w:color w:val="000000" w:themeColor="text1"/>
          <w:sz w:val="24"/>
          <w:szCs w:val="24"/>
        </w:rPr>
        <w:t>Price (X₃)</w:t>
      </w:r>
    </w:p>
    <w:p w14:paraId="42410770" w14:textId="77777777" w:rsidR="00B44EAE" w:rsidRPr="00F827D8" w:rsidRDefault="00EF70A8" w:rsidP="00B44EAE">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For the price variable (X₃), the calculated t-value is 2.180, which exceeds the t-table value of 1.983, with a significance level of 0.032, less than 0.05. Hence, H₀ is rejected and Hₐ is accepted. This indicates that price has a statistically significant partial effect on the purchase decision. Given the positive t-value, the relationship between price and purchase decision is positive. Therefore, the more affordable and reasonable the price of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products, the higher the likelihood that consumers will make a purchase. This shows that consumers regard price as an important aspect in their buying decision, particularly for food products.</w:t>
      </w:r>
    </w:p>
    <w:p w14:paraId="18F13F53" w14:textId="77777777" w:rsidR="00B44EAE" w:rsidRPr="00F827D8" w:rsidRDefault="00B44EAE" w:rsidP="00B44EAE">
      <w:pPr>
        <w:pStyle w:val="Text"/>
        <w:ind w:firstLine="0"/>
        <w:rPr>
          <w:rFonts w:asciiTheme="minorHAnsi" w:hAnsiTheme="minorHAnsi" w:cstheme="minorHAnsi"/>
          <w:color w:val="000000" w:themeColor="text1"/>
          <w:sz w:val="24"/>
          <w:szCs w:val="24"/>
        </w:rPr>
      </w:pPr>
    </w:p>
    <w:p w14:paraId="69D0424C" w14:textId="53C71EB1" w:rsidR="00EF70A8" w:rsidRPr="00F827D8" w:rsidRDefault="00EF70A8" w:rsidP="00B44EAE">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4.</w:t>
      </w:r>
      <w:r w:rsidR="001225BD" w:rsidRPr="00F827D8">
        <w:rPr>
          <w:rFonts w:asciiTheme="minorHAnsi" w:hAnsiTheme="minorHAnsi" w:cstheme="minorHAnsi"/>
          <w:color w:val="000000" w:themeColor="text1"/>
          <w:sz w:val="24"/>
          <w:szCs w:val="24"/>
        </w:rPr>
        <w:t xml:space="preserve"> </w:t>
      </w:r>
      <w:r w:rsidRPr="00F827D8">
        <w:rPr>
          <w:rFonts w:asciiTheme="minorHAnsi" w:hAnsiTheme="minorHAnsi" w:cstheme="minorHAnsi"/>
          <w:color w:val="000000" w:themeColor="text1"/>
          <w:sz w:val="24"/>
          <w:szCs w:val="24"/>
        </w:rPr>
        <w:t>Packaging (X₄)</w:t>
      </w:r>
    </w:p>
    <w:p w14:paraId="758C4289"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The packaging variable (X₄) has a calculated t-value of 0.793, which is less than the t-table value of 1.983, and a significance level of 0.430, greater than 0.05. Thus, H₀ is accepted and Hₐ is rejected, indicating that packaging does not have a significant partial effect on the purchase decision for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products. The regression coefficient of 0.080 suggests a positive but statistically insignificant influence. This implies that while improving perceptions of product packaging may encourage purchase decisions, its effect is not strong enough statistically. It can be concluded that consumers do not yet consider packaging as a key determinant in their purchase decisions.</w:t>
      </w:r>
    </w:p>
    <w:p w14:paraId="011E0C8A" w14:textId="77777777" w:rsidR="00CF0752" w:rsidRPr="00F827D8" w:rsidRDefault="00CF0752" w:rsidP="00CF0752">
      <w:pPr>
        <w:pStyle w:val="Text"/>
        <w:ind w:firstLine="0"/>
        <w:rPr>
          <w:rFonts w:asciiTheme="minorHAnsi" w:hAnsiTheme="minorHAnsi" w:cstheme="minorHAnsi"/>
          <w:color w:val="000000" w:themeColor="text1"/>
          <w:sz w:val="24"/>
          <w:szCs w:val="24"/>
        </w:rPr>
      </w:pPr>
    </w:p>
    <w:p w14:paraId="045E34FD" w14:textId="5B08F14D" w:rsidR="00EF70A8" w:rsidRPr="00F827D8" w:rsidRDefault="00EF70A8" w:rsidP="00CF0752">
      <w:pPr>
        <w:pStyle w:val="Text"/>
        <w:ind w:firstLine="0"/>
        <w:rPr>
          <w:rFonts w:asciiTheme="minorHAnsi" w:hAnsiTheme="minorHAnsi" w:cstheme="minorHAnsi"/>
          <w:b/>
          <w:bCs/>
          <w:color w:val="000000" w:themeColor="text1"/>
          <w:sz w:val="24"/>
          <w:szCs w:val="24"/>
        </w:rPr>
      </w:pPr>
      <w:r w:rsidRPr="00F827D8">
        <w:rPr>
          <w:rFonts w:asciiTheme="minorHAnsi" w:hAnsiTheme="minorHAnsi" w:cstheme="minorHAnsi"/>
          <w:b/>
          <w:bCs/>
          <w:color w:val="000000" w:themeColor="text1"/>
          <w:sz w:val="24"/>
          <w:szCs w:val="24"/>
        </w:rPr>
        <w:t>Validity and Reliability of Data Based on Sample Adequacy</w:t>
      </w:r>
    </w:p>
    <w:p w14:paraId="2D2386DB"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This study employs multiple linear regression analysis with four independent variables (X), namely taste, texture, price, and packaging, and one dependent variable (Y), which is the preference for cheese-based desserts. The determination of the minimum required sample size refers to Green’s formula (1991), a general guideline for multiple linear regression tests, especially in studies using non-probability sampling. The formulas are as follows:</w:t>
      </w:r>
    </w:p>
    <w:p w14:paraId="46F95B32" w14:textId="77777777" w:rsidR="00EF70A8" w:rsidRPr="00F827D8" w:rsidRDefault="00EF70A8" w:rsidP="00EF70A8">
      <w:pPr>
        <w:pStyle w:val="Text"/>
        <w:rPr>
          <w:rFonts w:asciiTheme="minorHAnsi" w:hAnsiTheme="minorHAnsi" w:cstheme="minorHAnsi"/>
          <w:color w:val="000000" w:themeColor="text1"/>
          <w:sz w:val="24"/>
          <w:szCs w:val="24"/>
        </w:rPr>
      </w:pPr>
    </w:p>
    <w:p w14:paraId="672C6C9F" w14:textId="19CE1397" w:rsidR="00EF70A8" w:rsidRPr="00F827D8" w:rsidRDefault="00EF70A8" w:rsidP="00B44EAE">
      <w:pPr>
        <w:pStyle w:val="Text"/>
        <w:ind w:left="360"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For testing the overall model feasibility (simultaneous F-test):</w:t>
      </w:r>
    </w:p>
    <w:p w14:paraId="2E4FF956" w14:textId="77777777" w:rsidR="00EF70A8" w:rsidRPr="00F827D8" w:rsidRDefault="00EF70A8" w:rsidP="00B44EAE">
      <w:pPr>
        <w:pStyle w:val="Text"/>
        <w:numPr>
          <w:ilvl w:val="0"/>
          <w:numId w:val="29"/>
        </w:numPr>
        <w:ind w:left="72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N≥50+8m</w:t>
      </w:r>
    </w:p>
    <w:p w14:paraId="4D1D2F75" w14:textId="6D89A517" w:rsidR="00EF70A8" w:rsidRPr="00F827D8" w:rsidRDefault="00EF70A8" w:rsidP="00B44EAE">
      <w:pPr>
        <w:pStyle w:val="Text"/>
        <w:ind w:left="360"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For testing the significance of each predictor variable individually (partial t-test):</w:t>
      </w:r>
    </w:p>
    <w:p w14:paraId="73B285D3" w14:textId="77777777" w:rsidR="00EF70A8" w:rsidRPr="00F827D8" w:rsidRDefault="00EF70A8" w:rsidP="00B44EAE">
      <w:pPr>
        <w:pStyle w:val="Text"/>
        <w:numPr>
          <w:ilvl w:val="0"/>
          <w:numId w:val="29"/>
        </w:numPr>
        <w:ind w:left="72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N≥104+m</w:t>
      </w:r>
    </w:p>
    <w:p w14:paraId="22C4E631" w14:textId="77777777" w:rsidR="00EF70A8" w:rsidRPr="00F827D8" w:rsidRDefault="00EF70A8" w:rsidP="00B44EAE">
      <w:pPr>
        <w:pStyle w:val="Text"/>
        <w:numPr>
          <w:ilvl w:val="0"/>
          <w:numId w:val="29"/>
        </w:numPr>
        <w:ind w:left="72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Where:</w:t>
      </w:r>
    </w:p>
    <w:p w14:paraId="76BFA6E9" w14:textId="77777777" w:rsidR="00EF70A8" w:rsidRPr="00F827D8" w:rsidRDefault="00EF70A8" w:rsidP="00B44EAE">
      <w:pPr>
        <w:pStyle w:val="Text"/>
        <w:numPr>
          <w:ilvl w:val="0"/>
          <w:numId w:val="29"/>
        </w:numPr>
        <w:ind w:left="72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N = minimum number of respondents</w:t>
      </w:r>
    </w:p>
    <w:p w14:paraId="317332EE" w14:textId="77777777" w:rsidR="00EF70A8" w:rsidRPr="00F827D8" w:rsidRDefault="00EF70A8" w:rsidP="00B44EAE">
      <w:pPr>
        <w:pStyle w:val="Text"/>
        <w:numPr>
          <w:ilvl w:val="0"/>
          <w:numId w:val="29"/>
        </w:numPr>
        <w:ind w:left="72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m = number of independent variables (in this study, m=4)</w:t>
      </w:r>
    </w:p>
    <w:p w14:paraId="2B7598B9" w14:textId="77777777" w:rsidR="00EF70A8" w:rsidRPr="00F827D8" w:rsidRDefault="00EF70A8" w:rsidP="00B44EAE">
      <w:pPr>
        <w:pStyle w:val="Text"/>
        <w:numPr>
          <w:ilvl w:val="0"/>
          <w:numId w:val="29"/>
        </w:numPr>
        <w:ind w:left="72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Thus, the recommended minimum number of respondents is:</w:t>
      </w:r>
    </w:p>
    <w:p w14:paraId="5970B6E4" w14:textId="548F60EF" w:rsidR="00EF70A8" w:rsidRPr="00F827D8" w:rsidRDefault="00EF70A8" w:rsidP="00B44EAE">
      <w:pPr>
        <w:pStyle w:val="Text"/>
        <w:ind w:left="360"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For the F-test: 50+8(</w:t>
      </w:r>
      <w:proofErr w:type="gramStart"/>
      <w:r w:rsidRPr="00F827D8">
        <w:rPr>
          <w:rFonts w:asciiTheme="minorHAnsi" w:hAnsiTheme="minorHAnsi" w:cstheme="minorHAnsi"/>
          <w:color w:val="000000" w:themeColor="text1"/>
          <w:sz w:val="24"/>
          <w:szCs w:val="24"/>
        </w:rPr>
        <w:t>4)=</w:t>
      </w:r>
      <w:proofErr w:type="gramEnd"/>
      <w:r w:rsidRPr="00F827D8">
        <w:rPr>
          <w:rFonts w:asciiTheme="minorHAnsi" w:hAnsiTheme="minorHAnsi" w:cstheme="minorHAnsi"/>
          <w:color w:val="000000" w:themeColor="text1"/>
          <w:sz w:val="24"/>
          <w:szCs w:val="24"/>
        </w:rPr>
        <w:t xml:space="preserve"> 82 respondents</w:t>
      </w:r>
    </w:p>
    <w:p w14:paraId="54251FD2" w14:textId="1B869B26" w:rsidR="00EF70A8" w:rsidRPr="00F827D8" w:rsidRDefault="00EF70A8" w:rsidP="00B44EAE">
      <w:pPr>
        <w:pStyle w:val="Text"/>
        <w:ind w:left="360"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For the t-test: 104+4=108 respondents</w:t>
      </w:r>
    </w:p>
    <w:p w14:paraId="2F4290B5" w14:textId="77777777" w:rsidR="00EF70A8" w:rsidRPr="00F827D8" w:rsidRDefault="00EF70A8" w:rsidP="00EF70A8">
      <w:pPr>
        <w:pStyle w:val="Text"/>
        <w:rPr>
          <w:rFonts w:asciiTheme="minorHAnsi" w:hAnsiTheme="minorHAnsi" w:cstheme="minorHAnsi"/>
          <w:color w:val="000000" w:themeColor="text1"/>
          <w:sz w:val="24"/>
          <w:szCs w:val="24"/>
        </w:rPr>
      </w:pPr>
    </w:p>
    <w:p w14:paraId="27B64C4B"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This study successfully obtained data from 109 respondents, fulfilling the adequacy requirements for both simultaneous and partial tests in multiple linear regression. Therefore, the data is considered valid and reliable for further statistical analysis.</w:t>
      </w:r>
    </w:p>
    <w:p w14:paraId="7A987147" w14:textId="78D3BD61" w:rsidR="00EF70A8" w:rsidRPr="00F827D8" w:rsidRDefault="00EF70A8" w:rsidP="00CF0752">
      <w:pPr>
        <w:pStyle w:val="Text"/>
        <w:ind w:firstLine="0"/>
        <w:rPr>
          <w:rFonts w:asciiTheme="minorHAnsi" w:hAnsiTheme="minorHAnsi" w:cstheme="minorHAnsi"/>
          <w:color w:val="000000" w:themeColor="text1"/>
          <w:sz w:val="24"/>
          <w:szCs w:val="24"/>
        </w:rPr>
      </w:pPr>
    </w:p>
    <w:p w14:paraId="453EB2DE" w14:textId="77777777" w:rsidR="00EF70A8" w:rsidRPr="00F827D8" w:rsidRDefault="00EF70A8" w:rsidP="00CF0752">
      <w:pPr>
        <w:pStyle w:val="Text"/>
        <w:ind w:firstLine="0"/>
        <w:rPr>
          <w:rFonts w:asciiTheme="minorHAnsi" w:hAnsiTheme="minorHAnsi" w:cstheme="minorHAnsi"/>
          <w:b/>
          <w:bCs/>
          <w:color w:val="000000" w:themeColor="text1"/>
          <w:sz w:val="24"/>
          <w:szCs w:val="24"/>
        </w:rPr>
      </w:pPr>
      <w:r w:rsidRPr="00F827D8">
        <w:rPr>
          <w:rFonts w:asciiTheme="minorHAnsi" w:hAnsiTheme="minorHAnsi" w:cstheme="minorHAnsi"/>
          <w:b/>
          <w:bCs/>
          <w:color w:val="000000" w:themeColor="text1"/>
          <w:sz w:val="24"/>
          <w:szCs w:val="24"/>
        </w:rPr>
        <w:t>Qualitative Data Analysis Results and Findings: Covert Observation, Thematic Analysis, Patterns and Perceptions in Consumer Preferences</w:t>
      </w:r>
    </w:p>
    <w:p w14:paraId="3FA16627" w14:textId="77777777" w:rsidR="00CF0752" w:rsidRPr="00F827D8" w:rsidRDefault="00CF0752" w:rsidP="00CF0752">
      <w:pPr>
        <w:pStyle w:val="Text"/>
        <w:ind w:firstLine="0"/>
        <w:rPr>
          <w:rFonts w:asciiTheme="minorHAnsi" w:hAnsiTheme="minorHAnsi" w:cstheme="minorHAnsi"/>
          <w:color w:val="000000" w:themeColor="text1"/>
          <w:sz w:val="24"/>
          <w:szCs w:val="24"/>
        </w:rPr>
      </w:pPr>
    </w:p>
    <w:p w14:paraId="4ADB1F5B" w14:textId="50CE84C4" w:rsidR="00EF70A8" w:rsidRPr="00F827D8" w:rsidRDefault="00EF70A8" w:rsidP="006F63D6">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This qualitative analysis aims to deepen the understanding of the previously presented quantitative findings. Using a mixed-methods sequential explanatory approach, qualitative data complements and explains how and why factors such as taste, price, texture, and packaging influence consumer preferences for cheese-based desserts. It enriches statistical interpretation with contextual insights derived from direct observation of consumer behavior and responses in the field.</w:t>
      </w:r>
    </w:p>
    <w:p w14:paraId="0ECE701C" w14:textId="1DC832E4" w:rsidR="00EF70A8" w:rsidRPr="00F827D8" w:rsidRDefault="00EF70A8" w:rsidP="006F63D6">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Observations were conducted over four consecutive days (April 27–30, 2025) at the </w:t>
      </w:r>
      <w:proofErr w:type="spellStart"/>
      <w:r w:rsidRPr="00F827D8">
        <w:rPr>
          <w:rFonts w:asciiTheme="minorHAnsi" w:hAnsiTheme="minorHAnsi" w:cstheme="minorHAnsi"/>
          <w:color w:val="000000" w:themeColor="text1"/>
          <w:sz w:val="24"/>
          <w:szCs w:val="24"/>
        </w:rPr>
        <w:t>Pookeey</w:t>
      </w:r>
      <w:proofErr w:type="spellEnd"/>
      <w:r w:rsidRPr="00F827D8">
        <w:rPr>
          <w:rFonts w:asciiTheme="minorHAnsi" w:hAnsiTheme="minorHAnsi" w:cstheme="minorHAnsi"/>
          <w:color w:val="000000" w:themeColor="text1"/>
          <w:sz w:val="24"/>
          <w:szCs w:val="24"/>
        </w:rPr>
        <w:t xml:space="preserve"> booth during the Bazaar Living World Denpasar event. The booth’s strategic location near popular tenants ensured high natural visitor flow. The researcher, also the business owner, acted as both seller and observer, supported by a colleague to maintain objectivity. Observation was participative but covert; consumers were unaware of being studied, allowing natural interaction recording. Daily narrative notes formed the primary qualitative data.</w:t>
      </w:r>
    </w:p>
    <w:p w14:paraId="20AF9DBE" w14:textId="77777777" w:rsidR="00EF70A8" w:rsidRPr="00F827D8" w:rsidRDefault="00EF70A8" w:rsidP="00EF70A8">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Data were analyzed thematically, involving data familiarization, coding, subtheme grouping, and formation of four main themes reflecting consumer preference factors for cheese-based desserts. The findings are presented below: </w:t>
      </w:r>
    </w:p>
    <w:p w14:paraId="6C318217" w14:textId="77777777" w:rsidR="00CF0752" w:rsidRPr="00F827D8" w:rsidRDefault="00CF0752" w:rsidP="00EF70A8">
      <w:pPr>
        <w:pStyle w:val="Text"/>
        <w:rPr>
          <w:rFonts w:asciiTheme="minorHAnsi" w:hAnsiTheme="minorHAnsi" w:cstheme="minorHAnsi"/>
          <w:color w:val="000000" w:themeColor="text1"/>
          <w:sz w:val="24"/>
          <w:szCs w:val="24"/>
        </w:rPr>
      </w:pPr>
    </w:p>
    <w:p w14:paraId="0C434503" w14:textId="4578C5C3" w:rsidR="00EF70A8" w:rsidRPr="00F827D8" w:rsidRDefault="00EF70A8" w:rsidP="00CF0752">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1.</w:t>
      </w:r>
      <w:r w:rsidR="001225BD" w:rsidRPr="00F827D8">
        <w:rPr>
          <w:rFonts w:asciiTheme="minorHAnsi" w:hAnsiTheme="minorHAnsi" w:cstheme="minorHAnsi"/>
          <w:color w:val="000000" w:themeColor="text1"/>
          <w:sz w:val="24"/>
          <w:szCs w:val="24"/>
        </w:rPr>
        <w:t xml:space="preserve"> </w:t>
      </w:r>
      <w:r w:rsidRPr="00F827D8">
        <w:rPr>
          <w:rFonts w:asciiTheme="minorHAnsi" w:hAnsiTheme="minorHAnsi" w:cstheme="minorHAnsi"/>
          <w:color w:val="000000" w:themeColor="text1"/>
          <w:sz w:val="24"/>
          <w:szCs w:val="24"/>
        </w:rPr>
        <w:t>Taste as the Primary Driver of Consumer Preference</w:t>
      </w:r>
    </w:p>
    <w:p w14:paraId="5CCA13C0" w14:textId="1E9E135E" w:rsidR="00CF0752" w:rsidRPr="00F827D8" w:rsidRDefault="00EF70A8" w:rsidP="00B44EAE">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Taste was the foremost factor triggering consumer interest and forming initial preferences, evidenced by consistent positive reactions during tasting, especially among young females and children. Consumers often tried multiple flavors, with taste satisfaction strongly influencing purchase decisions even before price or packaging considerations.</w:t>
      </w:r>
    </w:p>
    <w:p w14:paraId="2A88ADBE" w14:textId="2A127BEA" w:rsidR="00EF70A8" w:rsidRPr="00F827D8" w:rsidRDefault="00EF70A8" w:rsidP="00CF0752">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2.</w:t>
      </w:r>
      <w:r w:rsidR="001225BD" w:rsidRPr="00F827D8">
        <w:rPr>
          <w:rFonts w:asciiTheme="minorHAnsi" w:hAnsiTheme="minorHAnsi" w:cstheme="minorHAnsi"/>
          <w:color w:val="000000" w:themeColor="text1"/>
          <w:sz w:val="24"/>
          <w:szCs w:val="24"/>
        </w:rPr>
        <w:t xml:space="preserve"> </w:t>
      </w:r>
      <w:r w:rsidRPr="00F827D8">
        <w:rPr>
          <w:rFonts w:asciiTheme="minorHAnsi" w:hAnsiTheme="minorHAnsi" w:cstheme="minorHAnsi"/>
          <w:color w:val="000000" w:themeColor="text1"/>
          <w:sz w:val="24"/>
          <w:szCs w:val="24"/>
        </w:rPr>
        <w:t>Price as the Main Rational Consideration Before Purchase</w:t>
      </w:r>
    </w:p>
    <w:p w14:paraId="5F697691" w14:textId="3159B652" w:rsidR="00CF0752" w:rsidRPr="00F827D8" w:rsidRDefault="00EF70A8" w:rsidP="00B44EAE">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lastRenderedPageBreak/>
        <w:t>Price emerged as a dominant rational factor. Many consumers inquired about price prior to tasting, and promotional pricing generated heightened enthusiasm. Consumers compared prices with other booths and sometimes prioritized affordability over preferred flavors, indicating critical evaluation beyond sensory appeal.</w:t>
      </w:r>
    </w:p>
    <w:p w14:paraId="79C7A194" w14:textId="0AD0CA80" w:rsidR="00EF70A8" w:rsidRPr="00F827D8" w:rsidRDefault="00EF70A8" w:rsidP="00CF0752">
      <w:pPr>
        <w:pStyle w:val="Text"/>
        <w:ind w:firstLine="0"/>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3.</w:t>
      </w:r>
      <w:r w:rsidR="001225BD" w:rsidRPr="00F827D8">
        <w:rPr>
          <w:rFonts w:asciiTheme="minorHAnsi" w:hAnsiTheme="minorHAnsi" w:cstheme="minorHAnsi"/>
          <w:color w:val="000000" w:themeColor="text1"/>
          <w:sz w:val="24"/>
          <w:szCs w:val="24"/>
        </w:rPr>
        <w:t xml:space="preserve"> T</w:t>
      </w:r>
      <w:r w:rsidRPr="00F827D8">
        <w:rPr>
          <w:rFonts w:asciiTheme="minorHAnsi" w:hAnsiTheme="minorHAnsi" w:cstheme="minorHAnsi"/>
          <w:color w:val="000000" w:themeColor="text1"/>
          <w:sz w:val="24"/>
          <w:szCs w:val="24"/>
        </w:rPr>
        <w:t>exture Not Yet a Primary Focus</w:t>
      </w:r>
    </w:p>
    <w:p w14:paraId="1890A0E9" w14:textId="59B431F8" w:rsidR="00041E01" w:rsidRPr="00F827D8" w:rsidRDefault="00EF70A8" w:rsidP="00B44EAE">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 xml:space="preserve">Texture received minimal attention during observation, with few explicit comments or reactions. Consumers tended to focus more on taste and price, likely due to the fast-paced bazaar environment that favors immediate impressions. This suggests texture has potential as a future marketing focus. Packaging as an Additional Value, </w:t>
      </w:r>
      <w:proofErr w:type="gramStart"/>
      <w:r w:rsidRPr="00F827D8">
        <w:rPr>
          <w:rFonts w:asciiTheme="minorHAnsi" w:hAnsiTheme="minorHAnsi" w:cstheme="minorHAnsi"/>
          <w:color w:val="000000" w:themeColor="text1"/>
          <w:sz w:val="24"/>
          <w:szCs w:val="24"/>
        </w:rPr>
        <w:t>Not</w:t>
      </w:r>
      <w:proofErr w:type="gramEnd"/>
      <w:r w:rsidRPr="00F827D8">
        <w:rPr>
          <w:rFonts w:asciiTheme="minorHAnsi" w:hAnsiTheme="minorHAnsi" w:cstheme="minorHAnsi"/>
          <w:color w:val="000000" w:themeColor="text1"/>
          <w:sz w:val="24"/>
          <w:szCs w:val="24"/>
        </w:rPr>
        <w:t xml:space="preserve"> a Primary Factor</w:t>
      </w:r>
      <w:r w:rsidR="001225BD" w:rsidRPr="00F827D8">
        <w:rPr>
          <w:rFonts w:asciiTheme="minorHAnsi" w:hAnsiTheme="minorHAnsi" w:cstheme="minorHAnsi"/>
          <w:color w:val="000000" w:themeColor="text1"/>
          <w:sz w:val="24"/>
          <w:szCs w:val="24"/>
        </w:rPr>
        <w:t xml:space="preserve"> </w:t>
      </w:r>
      <w:r w:rsidRPr="00F827D8">
        <w:rPr>
          <w:rFonts w:asciiTheme="minorHAnsi" w:hAnsiTheme="minorHAnsi" w:cstheme="minorHAnsi"/>
          <w:color w:val="000000" w:themeColor="text1"/>
          <w:sz w:val="24"/>
          <w:szCs w:val="24"/>
        </w:rPr>
        <w:t>Packaging was considered secondary, mainly practical for product transport. Few consumers requested special packaging. While not a decisive factor in purchase preference, neat and attractive presentation remains important for professionalism and consumer trust.</w:t>
      </w:r>
    </w:p>
    <w:p w14:paraId="6E6C140C" w14:textId="361D2E93" w:rsidR="00EF70A8" w:rsidRPr="00F827D8" w:rsidRDefault="001225BD" w:rsidP="001225BD">
      <w:pPr>
        <w:pStyle w:val="Text"/>
        <w:rPr>
          <w:rFonts w:asciiTheme="minorHAnsi" w:hAnsiTheme="minorHAnsi" w:cstheme="minorHAnsi"/>
          <w:color w:val="000000" w:themeColor="text1"/>
          <w:sz w:val="24"/>
          <w:szCs w:val="24"/>
        </w:rPr>
      </w:pPr>
      <w:r w:rsidRPr="00F827D8">
        <w:rPr>
          <w:rFonts w:asciiTheme="minorHAnsi" w:hAnsiTheme="minorHAnsi" w:cstheme="minorHAnsi"/>
          <w:color w:val="000000" w:themeColor="text1"/>
          <w:sz w:val="24"/>
          <w:szCs w:val="24"/>
        </w:rPr>
        <w:t>T</w:t>
      </w:r>
      <w:r w:rsidR="00EF70A8" w:rsidRPr="00F827D8">
        <w:rPr>
          <w:rFonts w:asciiTheme="minorHAnsi" w:hAnsiTheme="minorHAnsi" w:cstheme="minorHAnsi"/>
          <w:color w:val="000000" w:themeColor="text1"/>
          <w:sz w:val="24"/>
          <w:szCs w:val="24"/>
        </w:rPr>
        <w:t>he four identified themes illustrate that taste and price are the dominant factors directly influencing consumer choice, while texture and packaging serve as supplementary elements that add value but do not determine initial preferences. Consumer preference is multifaceted, with taste providing emotional appeal and price acting as a rational filter, while texture and packaging offer opportunities for strategic development.</w:t>
      </w:r>
    </w:p>
    <w:p w14:paraId="06796EF7" w14:textId="77777777" w:rsidR="00EF70A8" w:rsidRPr="00F827D8" w:rsidRDefault="00EF70A8" w:rsidP="00EF70A8">
      <w:pPr>
        <w:pStyle w:val="Text"/>
        <w:rPr>
          <w:rFonts w:asciiTheme="minorHAnsi" w:hAnsiTheme="minorHAnsi" w:cstheme="minorHAnsi"/>
          <w:color w:val="000000" w:themeColor="text1"/>
          <w:sz w:val="24"/>
          <w:szCs w:val="24"/>
        </w:rPr>
      </w:pPr>
    </w:p>
    <w:p w14:paraId="3886DBA8" w14:textId="70EDCA30" w:rsidR="00224166" w:rsidRPr="00F827D8" w:rsidRDefault="0019711E" w:rsidP="00B44EAE">
      <w:pPr>
        <w:pStyle w:val="Heading2"/>
        <w:jc w:val="both"/>
        <w:rPr>
          <w:rFonts w:ascii="Calibri" w:hAnsi="Calibri" w:cs="Calibri"/>
          <w:i w:val="0"/>
          <w:iCs/>
          <w:color w:val="000000" w:themeColor="text1"/>
          <w:sz w:val="24"/>
          <w:szCs w:val="24"/>
          <w:lang w:val="sv-SE"/>
        </w:rPr>
      </w:pPr>
      <w:proofErr w:type="spellStart"/>
      <w:r w:rsidRPr="00F827D8">
        <w:rPr>
          <w:rFonts w:ascii="Calibri" w:hAnsi="Calibri" w:cs="Calibri"/>
          <w:i w:val="0"/>
          <w:iCs/>
          <w:color w:val="000000" w:themeColor="text1"/>
          <w:sz w:val="24"/>
          <w:szCs w:val="24"/>
          <w:lang w:val="sv-SE"/>
        </w:rPr>
        <w:t>Discussions</w:t>
      </w:r>
      <w:proofErr w:type="spellEnd"/>
    </w:p>
    <w:p w14:paraId="6719FA68" w14:textId="77777777" w:rsidR="00B44EAE" w:rsidRPr="00F827D8" w:rsidRDefault="00224166" w:rsidP="00B44EAE">
      <w:pPr>
        <w:pStyle w:val="Heading2"/>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1. Taste as a Key Driver of Consumer Preference</w:t>
      </w:r>
    </w:p>
    <w:p w14:paraId="02E4B5F7"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The multiple linear regression results indicate that taste (X1) has a positive and statistically significant effect on consumer preferences for cheese-based dessert products. This finding suggests that consumers who evaluate the taste more favorably tend to report stronger preferences for the products. The result supports the hypothesis that taste is an important sensory attribute in consumer evaluations of cheese-based desserts. Beyond its statistical significance, the finding can be interpreted in terms of the immediate and experiential nature of food consumption, in which taste provides direct sensory feedback that allows consumers to evaluate whether a product meets their expectations.</w:t>
      </w:r>
    </w:p>
    <w:p w14:paraId="41F834DD"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Field observations conducted over four days at the sales booth provide additional context for interpreting this relationship. Consumers frequently responded positively to tasting samples through spontaneous praise, smiling, and encouraging others to try the products. Some expressed purchase intentions immediately after tasting, with relatively little apparent consideration of price or packaging at that moment. These observations suggest that direct sensory experience may help consumers develop favorable initial evaluations of the products. However, such reactions should be understood as qualitative evidence of consumer engagement rather than definitive proof that taste overrides all other purchasing considerations.</w:t>
      </w:r>
    </w:p>
    <w:p w14:paraId="5425DCCE"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The significant effect of taste is consistent with Indrayani and Syarifah (2020), who identified taste as an influential factor in product selection at Pia Fatimah Azzahra, and </w:t>
      </w:r>
      <w:proofErr w:type="spellStart"/>
      <w:r w:rsidRPr="00F827D8">
        <w:rPr>
          <w:rFonts w:ascii="Calibri" w:hAnsi="Calibri" w:cs="Calibri"/>
          <w:b w:val="0"/>
          <w:bCs/>
          <w:i w:val="0"/>
          <w:iCs/>
          <w:color w:val="000000" w:themeColor="text1"/>
          <w:sz w:val="24"/>
          <w:szCs w:val="24"/>
        </w:rPr>
        <w:t>Ariska</w:t>
      </w:r>
      <w:proofErr w:type="spellEnd"/>
      <w:r w:rsidRPr="00F827D8">
        <w:rPr>
          <w:rFonts w:ascii="Calibri" w:hAnsi="Calibri" w:cs="Calibri"/>
          <w:b w:val="0"/>
          <w:bCs/>
          <w:i w:val="0"/>
          <w:iCs/>
          <w:color w:val="000000" w:themeColor="text1"/>
          <w:sz w:val="24"/>
          <w:szCs w:val="24"/>
        </w:rPr>
        <w:t xml:space="preserve"> et al. (2022), who similarly reported the importance of flavor in consumer choice at Prima Bakery in </w:t>
      </w:r>
      <w:proofErr w:type="spellStart"/>
      <w:r w:rsidRPr="00F827D8">
        <w:rPr>
          <w:rFonts w:ascii="Calibri" w:hAnsi="Calibri" w:cs="Calibri"/>
          <w:b w:val="0"/>
          <w:bCs/>
          <w:i w:val="0"/>
          <w:iCs/>
          <w:color w:val="000000" w:themeColor="text1"/>
          <w:sz w:val="24"/>
          <w:szCs w:val="24"/>
        </w:rPr>
        <w:t>Sidoarjo</w:t>
      </w:r>
      <w:proofErr w:type="spellEnd"/>
      <w:r w:rsidRPr="00F827D8">
        <w:rPr>
          <w:rFonts w:ascii="Calibri" w:hAnsi="Calibri" w:cs="Calibri"/>
          <w:b w:val="0"/>
          <w:bCs/>
          <w:i w:val="0"/>
          <w:iCs/>
          <w:color w:val="000000" w:themeColor="text1"/>
          <w:sz w:val="24"/>
          <w:szCs w:val="24"/>
        </w:rPr>
        <w:t xml:space="preserve">. The convergence of these findings suggests that taste is a relevant consideration across different bakery and dessert products. Nevertheless, </w:t>
      </w:r>
      <w:r w:rsidRPr="00F827D8">
        <w:rPr>
          <w:rFonts w:ascii="Calibri" w:hAnsi="Calibri" w:cs="Calibri"/>
          <w:b w:val="0"/>
          <w:bCs/>
          <w:i w:val="0"/>
          <w:iCs/>
          <w:color w:val="000000" w:themeColor="text1"/>
          <w:sz w:val="24"/>
          <w:szCs w:val="24"/>
        </w:rPr>
        <w:lastRenderedPageBreak/>
        <w:t>the present study adds a context-specific perspective by demonstrating the importance of taste in cheese-based desserts sold in a bazaar setting, where consumers can directly sample products before making purchasing decisions.</w:t>
      </w:r>
    </w:p>
    <w:p w14:paraId="195FBCAD" w14:textId="21EB1F8B" w:rsidR="00224166"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From a theoretical perspective, the findings are consistent with Kotler and Armstrong's (2008:272) discussion of product attributes, including quality, features, design, and style, as elements that shape consumer evaluations. Taste represents an experiential dimension of product quality because consumers can assess it directly through consumption. Unlike attributes that may require additional information or visual inspection, taste can provide immediate evidence of whether a product satisfies individual expectations. This may help explain why taste emerged as a significant predictor of consumer preference in the present study. For </w:t>
      </w:r>
      <w:proofErr w:type="spellStart"/>
      <w:r w:rsidRPr="00F827D8">
        <w:rPr>
          <w:rFonts w:ascii="Calibri" w:hAnsi="Calibri" w:cs="Calibri"/>
          <w:b w:val="0"/>
          <w:bCs/>
          <w:i w:val="0"/>
          <w:iCs/>
          <w:color w:val="000000" w:themeColor="text1"/>
          <w:sz w:val="24"/>
          <w:szCs w:val="24"/>
        </w:rPr>
        <w:t>Pookeey</w:t>
      </w:r>
      <w:proofErr w:type="spellEnd"/>
      <w:r w:rsidRPr="00F827D8">
        <w:rPr>
          <w:rFonts w:ascii="Calibri" w:hAnsi="Calibri" w:cs="Calibri"/>
          <w:b w:val="0"/>
          <w:bCs/>
          <w:i w:val="0"/>
          <w:iCs/>
          <w:color w:val="000000" w:themeColor="text1"/>
          <w:sz w:val="24"/>
          <w:szCs w:val="24"/>
        </w:rPr>
        <w:t>, the implication is that maintaining consistent flavor quality and developing products that meet consumer taste expectations should remain priorities in product development. Nevertheless, the relative importance of taste compared with other significant predictors should be established using standardized regression coefficients rather than statistical significance alone.</w:t>
      </w:r>
    </w:p>
    <w:p w14:paraId="7B8B64C0" w14:textId="77777777" w:rsidR="00B44EAE" w:rsidRPr="00F827D8" w:rsidRDefault="00B44EAE" w:rsidP="00B44EAE">
      <w:pPr>
        <w:rPr>
          <w:bCs/>
          <w:iCs/>
          <w:lang w:val="en-US"/>
        </w:rPr>
      </w:pPr>
    </w:p>
    <w:p w14:paraId="072C656B" w14:textId="77777777" w:rsidR="00B44EAE" w:rsidRPr="00F827D8" w:rsidRDefault="00224166" w:rsidP="00B44EAE">
      <w:pPr>
        <w:pStyle w:val="Heading2"/>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2. Texture as a Non-Significant Predictor of Consumer Preference</w:t>
      </w:r>
    </w:p>
    <w:p w14:paraId="14B8113B"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The regression analysis indicates that texture (X2) has a positive but statistically insignificant effect on consumer preference for cheese-based desserts (p &gt; 0.05). Although the positive coefficient indicates a directional association in the estimated model, the evidence is insufficient to conclude that texture independently predicts consumer preference after accounting for the other variables. This result does not necessarily mean that texture is unimportant to consumers. Instead, it suggests that its contribution was not sufficiently distinguishable from zero within this sample and analytical model.</w:t>
      </w:r>
    </w:p>
    <w:p w14:paraId="4DCF049B"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One possible explanation concerns the way consumers evaluate sensory attributes during an initial purchasing encounter. Taste may provide a more immediately salient basis for judging whether a dessert is enjoyable, whereas texture may be evaluated alongside other sensory characteristics and may not be explicitly articulated by consumers. The field observations support this interpretation to some extent: consumers frequently commented on taste and price, while explicit comments about softness, filling, or other texture characteristics were less common during the four observation days. However, the absence of verbal comments does not establish that consumers did not perceive or value texture. Consumers may evaluate texture implicitly without expressing their judgments, and its importance may depend on the </w:t>
      </w:r>
      <w:proofErr w:type="gramStart"/>
      <w:r w:rsidRPr="00F827D8">
        <w:rPr>
          <w:rFonts w:ascii="Calibri" w:hAnsi="Calibri" w:cs="Calibri"/>
          <w:b w:val="0"/>
          <w:bCs/>
          <w:i w:val="0"/>
          <w:iCs/>
          <w:color w:val="000000" w:themeColor="text1"/>
          <w:sz w:val="24"/>
          <w:szCs w:val="24"/>
        </w:rPr>
        <w:t>particular characteristics</w:t>
      </w:r>
      <w:proofErr w:type="gramEnd"/>
      <w:r w:rsidRPr="00F827D8">
        <w:rPr>
          <w:rFonts w:ascii="Calibri" w:hAnsi="Calibri" w:cs="Calibri"/>
          <w:b w:val="0"/>
          <w:bCs/>
          <w:i w:val="0"/>
          <w:iCs/>
          <w:color w:val="000000" w:themeColor="text1"/>
          <w:sz w:val="24"/>
          <w:szCs w:val="24"/>
        </w:rPr>
        <w:t xml:space="preserve"> of the product being consumed.</w:t>
      </w:r>
    </w:p>
    <w:p w14:paraId="3423AA2E"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The findings can be compared with </w:t>
      </w:r>
      <w:proofErr w:type="spellStart"/>
      <w:r w:rsidRPr="00F827D8">
        <w:rPr>
          <w:rFonts w:ascii="Calibri" w:hAnsi="Calibri" w:cs="Calibri"/>
          <w:b w:val="0"/>
          <w:bCs/>
          <w:i w:val="0"/>
          <w:iCs/>
          <w:color w:val="000000" w:themeColor="text1"/>
          <w:sz w:val="24"/>
          <w:szCs w:val="24"/>
        </w:rPr>
        <w:t>Ratnasari's</w:t>
      </w:r>
      <w:proofErr w:type="spellEnd"/>
      <w:r w:rsidRPr="00F827D8">
        <w:rPr>
          <w:rFonts w:ascii="Calibri" w:hAnsi="Calibri" w:cs="Calibri"/>
          <w:b w:val="0"/>
          <w:bCs/>
          <w:i w:val="0"/>
          <w:iCs/>
          <w:color w:val="000000" w:themeColor="text1"/>
          <w:sz w:val="24"/>
          <w:szCs w:val="24"/>
        </w:rPr>
        <w:t xml:space="preserve"> (2016) study at </w:t>
      </w:r>
      <w:proofErr w:type="spellStart"/>
      <w:r w:rsidRPr="00F827D8">
        <w:rPr>
          <w:rFonts w:ascii="Calibri" w:hAnsi="Calibri" w:cs="Calibri"/>
          <w:b w:val="0"/>
          <w:bCs/>
          <w:i w:val="0"/>
          <w:iCs/>
          <w:color w:val="000000" w:themeColor="text1"/>
          <w:sz w:val="24"/>
          <w:szCs w:val="24"/>
        </w:rPr>
        <w:t>Djawi</w:t>
      </w:r>
      <w:proofErr w:type="spellEnd"/>
      <w:r w:rsidRPr="00F827D8">
        <w:rPr>
          <w:rFonts w:ascii="Calibri" w:hAnsi="Calibri" w:cs="Calibri"/>
          <w:b w:val="0"/>
          <w:bCs/>
          <w:i w:val="0"/>
          <w:iCs/>
          <w:color w:val="000000" w:themeColor="text1"/>
          <w:sz w:val="24"/>
          <w:szCs w:val="24"/>
        </w:rPr>
        <w:t xml:space="preserve"> </w:t>
      </w:r>
      <w:proofErr w:type="spellStart"/>
      <w:r w:rsidRPr="00F827D8">
        <w:rPr>
          <w:rFonts w:ascii="Calibri" w:hAnsi="Calibri" w:cs="Calibri"/>
          <w:b w:val="0"/>
          <w:bCs/>
          <w:i w:val="0"/>
          <w:iCs/>
          <w:color w:val="000000" w:themeColor="text1"/>
          <w:sz w:val="24"/>
          <w:szCs w:val="24"/>
        </w:rPr>
        <w:t>Lanbistro</w:t>
      </w:r>
      <w:proofErr w:type="spellEnd"/>
      <w:r w:rsidRPr="00F827D8">
        <w:rPr>
          <w:rFonts w:ascii="Calibri" w:hAnsi="Calibri" w:cs="Calibri"/>
          <w:b w:val="0"/>
          <w:bCs/>
          <w:i w:val="0"/>
          <w:iCs/>
          <w:color w:val="000000" w:themeColor="text1"/>
          <w:sz w:val="24"/>
          <w:szCs w:val="24"/>
        </w:rPr>
        <w:t xml:space="preserve"> Coffee and Resto, which examined product quality attributes and reported that texture received a lower evaluation than flavor and aroma. Although the research contexts and analytical measures should be considered when comparing the results, both studies suggest that texture may be less prominent than other sensory attributes in certain food-consumption settings. The present findings therefore offer a qualified extension of this observation: texture was not merely less prominent in the qualitative observations but </w:t>
      </w:r>
      <w:r w:rsidRPr="00F827D8">
        <w:rPr>
          <w:rFonts w:ascii="Calibri" w:hAnsi="Calibri" w:cs="Calibri"/>
          <w:b w:val="0"/>
          <w:bCs/>
          <w:i w:val="0"/>
          <w:iCs/>
          <w:color w:val="000000" w:themeColor="text1"/>
          <w:sz w:val="24"/>
          <w:szCs w:val="24"/>
        </w:rPr>
        <w:lastRenderedPageBreak/>
        <w:t>also failed to demonstrate a statistically significant independent effect in the regression model.</w:t>
      </w:r>
    </w:p>
    <w:p w14:paraId="70396605"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Kotler and Armstrong (2008:272) identify product quality as an important component of product evaluation. Texture can be understood as one dimension of this quality, but the significance of individual attributes may vary according to the product and consumption context. In the case of cheese-based desserts, consumers may regard an acceptable texture as part of the expected product standard rather than as a distinguishing attribute that independently drives preference. This is a plausible interpretation, but it cannot be confirmed without additional evidence about consumers' texture expectations and evaluations.</w:t>
      </w:r>
    </w:p>
    <w:p w14:paraId="54A24B5C" w14:textId="7AB0EB22" w:rsidR="00224166"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For </w:t>
      </w:r>
      <w:proofErr w:type="spellStart"/>
      <w:r w:rsidRPr="00F827D8">
        <w:rPr>
          <w:rFonts w:ascii="Calibri" w:hAnsi="Calibri" w:cs="Calibri"/>
          <w:b w:val="0"/>
          <w:bCs/>
          <w:i w:val="0"/>
          <w:iCs/>
          <w:color w:val="000000" w:themeColor="text1"/>
          <w:sz w:val="24"/>
          <w:szCs w:val="24"/>
        </w:rPr>
        <w:t>Pookeey</w:t>
      </w:r>
      <w:proofErr w:type="spellEnd"/>
      <w:r w:rsidRPr="00F827D8">
        <w:rPr>
          <w:rFonts w:ascii="Calibri" w:hAnsi="Calibri" w:cs="Calibri"/>
          <w:b w:val="0"/>
          <w:bCs/>
          <w:i w:val="0"/>
          <w:iCs/>
          <w:color w:val="000000" w:themeColor="text1"/>
          <w:sz w:val="24"/>
          <w:szCs w:val="24"/>
        </w:rPr>
        <w:t xml:space="preserve">, the findings do not justify neglecting texture in product development. Instead, they suggest that texture improvements may be most useful when they address specific product-quality problems or complement desirable taste characteristics. Future research could examine texture more directly through sensory evaluations or comparisons of different product formulations to determine whether </w:t>
      </w:r>
      <w:proofErr w:type="gramStart"/>
      <w:r w:rsidRPr="00F827D8">
        <w:rPr>
          <w:rFonts w:ascii="Calibri" w:hAnsi="Calibri" w:cs="Calibri"/>
          <w:b w:val="0"/>
          <w:bCs/>
          <w:i w:val="0"/>
          <w:iCs/>
          <w:color w:val="000000" w:themeColor="text1"/>
          <w:sz w:val="24"/>
          <w:szCs w:val="24"/>
        </w:rPr>
        <w:t>particular textural</w:t>
      </w:r>
      <w:proofErr w:type="gramEnd"/>
      <w:r w:rsidRPr="00F827D8">
        <w:rPr>
          <w:rFonts w:ascii="Calibri" w:hAnsi="Calibri" w:cs="Calibri"/>
          <w:b w:val="0"/>
          <w:bCs/>
          <w:i w:val="0"/>
          <w:iCs/>
          <w:color w:val="000000" w:themeColor="text1"/>
          <w:sz w:val="24"/>
          <w:szCs w:val="24"/>
        </w:rPr>
        <w:t xml:space="preserve"> attributes become important under different conditions.</w:t>
      </w:r>
    </w:p>
    <w:p w14:paraId="42A7251D" w14:textId="77777777" w:rsidR="00B44EAE" w:rsidRPr="00F827D8" w:rsidRDefault="00B44EAE" w:rsidP="00B44EAE">
      <w:pPr>
        <w:rPr>
          <w:bCs/>
          <w:iCs/>
        </w:rPr>
      </w:pPr>
    </w:p>
    <w:p w14:paraId="65688B3E" w14:textId="77777777" w:rsidR="00B44EAE" w:rsidRPr="00F827D8" w:rsidRDefault="00224166" w:rsidP="00B44EAE">
      <w:pPr>
        <w:pStyle w:val="Heading2"/>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3. Price as a Significant Consideration in Consumer Preference</w:t>
      </w:r>
    </w:p>
    <w:p w14:paraId="6FBA8001"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The regression results demonstrate that price (X3) has a positive and statistically significant effect on consumer preferences for cheese-based desserts. This finding indicates that price is an important predictor of preference within the estimated model. However, the positive coefficient must be interpreted according to the direction in which the price variable was measured. If higher scores represent more favorable price evaluations, the result indicates that consumers who perceive the price more positively tend to express stronger preferences. If the variable instead represents the nominal price level, the interpretation </w:t>
      </w:r>
      <w:proofErr w:type="gramStart"/>
      <w:r w:rsidRPr="00F827D8">
        <w:rPr>
          <w:rFonts w:ascii="Calibri" w:hAnsi="Calibri" w:cs="Calibri"/>
          <w:b w:val="0"/>
          <w:bCs/>
          <w:i w:val="0"/>
          <w:iCs/>
          <w:color w:val="000000" w:themeColor="text1"/>
          <w:sz w:val="24"/>
          <w:szCs w:val="24"/>
        </w:rPr>
        <w:t>would</w:t>
      </w:r>
      <w:proofErr w:type="gramEnd"/>
      <w:r w:rsidRPr="00F827D8">
        <w:rPr>
          <w:rFonts w:ascii="Calibri" w:hAnsi="Calibri" w:cs="Calibri"/>
          <w:b w:val="0"/>
          <w:bCs/>
          <w:i w:val="0"/>
          <w:iCs/>
          <w:color w:val="000000" w:themeColor="text1"/>
          <w:sz w:val="24"/>
          <w:szCs w:val="24"/>
        </w:rPr>
        <w:t xml:space="preserve"> differ. Therefore, the substantive meaning of the coefficient depends on the operational definition and coding of the price variable.</w:t>
      </w:r>
    </w:p>
    <w:p w14:paraId="7A36B469"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Field observations offer contextual insight into the potential role of price in consumer evaluation. Visitors frequently asked about prices before or immediately after sampling the products, and some compared </w:t>
      </w:r>
      <w:proofErr w:type="spellStart"/>
      <w:r w:rsidRPr="00F827D8">
        <w:rPr>
          <w:rFonts w:ascii="Calibri" w:hAnsi="Calibri" w:cs="Calibri"/>
          <w:b w:val="0"/>
          <w:bCs/>
          <w:i w:val="0"/>
          <w:iCs/>
          <w:color w:val="000000" w:themeColor="text1"/>
          <w:sz w:val="24"/>
          <w:szCs w:val="24"/>
        </w:rPr>
        <w:t>Pookeey's</w:t>
      </w:r>
      <w:proofErr w:type="spellEnd"/>
      <w:r w:rsidRPr="00F827D8">
        <w:rPr>
          <w:rFonts w:ascii="Calibri" w:hAnsi="Calibri" w:cs="Calibri"/>
          <w:b w:val="0"/>
          <w:bCs/>
          <w:i w:val="0"/>
          <w:iCs/>
          <w:color w:val="000000" w:themeColor="text1"/>
          <w:sz w:val="24"/>
          <w:szCs w:val="24"/>
        </w:rPr>
        <w:t xml:space="preserve"> prices with those offered at other booths. Consumer engagement also appeared to increase when promotional prices were announced. These behaviors suggest that consumers considered the financial cost alongside the anticipated benefits of purchasing the desserts. Price was therefore not merely a final consideration at the point of payment but also part of the initial evaluation process. Nevertheless, observed engagement with promotions and social media should not be interpreted as evidence that these activities independently caused purchasing decisions.</w:t>
      </w:r>
    </w:p>
    <w:p w14:paraId="7A326016"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This finding is consistent with </w:t>
      </w:r>
      <w:proofErr w:type="spellStart"/>
      <w:r w:rsidRPr="00F827D8">
        <w:rPr>
          <w:rFonts w:ascii="Calibri" w:hAnsi="Calibri" w:cs="Calibri"/>
          <w:b w:val="0"/>
          <w:bCs/>
          <w:i w:val="0"/>
          <w:iCs/>
          <w:color w:val="000000" w:themeColor="text1"/>
          <w:sz w:val="24"/>
          <w:szCs w:val="24"/>
        </w:rPr>
        <w:t>Sekarasri</w:t>
      </w:r>
      <w:proofErr w:type="spellEnd"/>
      <w:r w:rsidRPr="00F827D8">
        <w:rPr>
          <w:rFonts w:ascii="Calibri" w:hAnsi="Calibri" w:cs="Calibri"/>
          <w:b w:val="0"/>
          <w:bCs/>
          <w:i w:val="0"/>
          <w:iCs/>
          <w:color w:val="000000" w:themeColor="text1"/>
          <w:sz w:val="24"/>
          <w:szCs w:val="24"/>
        </w:rPr>
        <w:t xml:space="preserve"> Pertiwi (2018), who investigated Kue Artis Pluffy in Solo, and Indrayani and Syarifah (2020), whose research identified price as an influential factor in product selection. These studies support the relevance of price in consumer evaluations of bakery products. The present study further illustrates how price considerations may operate alongside direct product experience in a bazaar </w:t>
      </w:r>
      <w:r w:rsidRPr="00F827D8">
        <w:rPr>
          <w:rFonts w:ascii="Calibri" w:hAnsi="Calibri" w:cs="Calibri"/>
          <w:b w:val="0"/>
          <w:bCs/>
          <w:i w:val="0"/>
          <w:iCs/>
          <w:color w:val="000000" w:themeColor="text1"/>
          <w:sz w:val="24"/>
          <w:szCs w:val="24"/>
        </w:rPr>
        <w:lastRenderedPageBreak/>
        <w:t>setting, where consumers can compare alternatives and obtain immediate information about prices and promotional offers.</w:t>
      </w:r>
    </w:p>
    <w:p w14:paraId="5D772F61"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The relationship between price and preference can be explained through perceived value. Zeithaml (1988) conceptualizes perceived value in terms of consumers' overall assessment of a product's utility relative to what they give up </w:t>
      </w:r>
      <w:proofErr w:type="gramStart"/>
      <w:r w:rsidRPr="00F827D8">
        <w:rPr>
          <w:rFonts w:ascii="Calibri" w:hAnsi="Calibri" w:cs="Calibri"/>
          <w:b w:val="0"/>
          <w:bCs/>
          <w:i w:val="0"/>
          <w:iCs/>
          <w:color w:val="000000" w:themeColor="text1"/>
          <w:sz w:val="24"/>
          <w:szCs w:val="24"/>
        </w:rPr>
        <w:t>to obtain</w:t>
      </w:r>
      <w:proofErr w:type="gramEnd"/>
      <w:r w:rsidRPr="00F827D8">
        <w:rPr>
          <w:rFonts w:ascii="Calibri" w:hAnsi="Calibri" w:cs="Calibri"/>
          <w:b w:val="0"/>
          <w:bCs/>
          <w:i w:val="0"/>
          <w:iCs/>
          <w:color w:val="000000" w:themeColor="text1"/>
          <w:sz w:val="24"/>
          <w:szCs w:val="24"/>
        </w:rPr>
        <w:t xml:space="preserve"> it. From this perspective, consumers do not necessarily seek the lowest-priced dessert; rather, they may favor products whose perceived benefits justify the expenditure. In the context of </w:t>
      </w:r>
      <w:proofErr w:type="spellStart"/>
      <w:r w:rsidRPr="00F827D8">
        <w:rPr>
          <w:rFonts w:ascii="Calibri" w:hAnsi="Calibri" w:cs="Calibri"/>
          <w:b w:val="0"/>
          <w:bCs/>
          <w:i w:val="0"/>
          <w:iCs/>
          <w:color w:val="000000" w:themeColor="text1"/>
          <w:sz w:val="24"/>
          <w:szCs w:val="24"/>
        </w:rPr>
        <w:t>Pookeey</w:t>
      </w:r>
      <w:proofErr w:type="spellEnd"/>
      <w:r w:rsidRPr="00F827D8">
        <w:rPr>
          <w:rFonts w:ascii="Calibri" w:hAnsi="Calibri" w:cs="Calibri"/>
          <w:b w:val="0"/>
          <w:bCs/>
          <w:i w:val="0"/>
          <w:iCs/>
          <w:color w:val="000000" w:themeColor="text1"/>
          <w:sz w:val="24"/>
          <w:szCs w:val="24"/>
        </w:rPr>
        <w:t xml:space="preserve">, the </w:t>
      </w:r>
      <w:proofErr w:type="spellStart"/>
      <w:r w:rsidRPr="00F827D8">
        <w:rPr>
          <w:rFonts w:ascii="Calibri" w:hAnsi="Calibri" w:cs="Calibri"/>
          <w:b w:val="0"/>
          <w:bCs/>
          <w:i w:val="0"/>
          <w:iCs/>
          <w:color w:val="000000" w:themeColor="text1"/>
          <w:sz w:val="24"/>
          <w:szCs w:val="24"/>
        </w:rPr>
        <w:t>favorable</w:t>
      </w:r>
      <w:proofErr w:type="spellEnd"/>
      <w:r w:rsidRPr="00F827D8">
        <w:rPr>
          <w:rFonts w:ascii="Calibri" w:hAnsi="Calibri" w:cs="Calibri"/>
          <w:b w:val="0"/>
          <w:bCs/>
          <w:i w:val="0"/>
          <w:iCs/>
          <w:color w:val="000000" w:themeColor="text1"/>
          <w:sz w:val="24"/>
          <w:szCs w:val="24"/>
        </w:rPr>
        <w:t xml:space="preserve"> taste of a dessert may strengthen its perceived benefits, while price determines whether consumers consider those benefits worth the cost. This interpretation suggests that taste and price may operate as complementary considerations: taste helps establish the product's experiential appeal, while price helps consumers assess its affordability and value.</w:t>
      </w:r>
    </w:p>
    <w:p w14:paraId="3C6ABF2F" w14:textId="1AB2EE93" w:rsidR="00224166"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The significant price result therefore highlights the importance of aligning pricing decisions with consumers' perceptions of product benefits. </w:t>
      </w:r>
      <w:proofErr w:type="spellStart"/>
      <w:r w:rsidRPr="00F827D8">
        <w:rPr>
          <w:rFonts w:ascii="Calibri" w:hAnsi="Calibri" w:cs="Calibri"/>
          <w:b w:val="0"/>
          <w:bCs/>
          <w:i w:val="0"/>
          <w:iCs/>
          <w:color w:val="000000" w:themeColor="text1"/>
          <w:sz w:val="24"/>
          <w:szCs w:val="24"/>
        </w:rPr>
        <w:t>Pookeey</w:t>
      </w:r>
      <w:proofErr w:type="spellEnd"/>
      <w:r w:rsidRPr="00F827D8">
        <w:rPr>
          <w:rFonts w:ascii="Calibri" w:hAnsi="Calibri" w:cs="Calibri"/>
          <w:b w:val="0"/>
          <w:bCs/>
          <w:i w:val="0"/>
          <w:iCs/>
          <w:color w:val="000000" w:themeColor="text1"/>
          <w:sz w:val="24"/>
          <w:szCs w:val="24"/>
        </w:rPr>
        <w:t xml:space="preserve"> could use consumer feedback, competitor comparisons, and carefully evaluated promotional strategies to assess whether its prices correspond with the value consumers associate with its products. However, the regression results do not establish a particular optimal price or demonstrate that promotional discounts increase sales. Such conclusions would require additional price-sensitivity or sales-response analysis.</w:t>
      </w:r>
    </w:p>
    <w:p w14:paraId="1E8A372E" w14:textId="77777777" w:rsidR="00B44EAE" w:rsidRPr="00F827D8" w:rsidRDefault="00B44EAE" w:rsidP="00B44EAE">
      <w:pPr>
        <w:pStyle w:val="Heading2"/>
        <w:jc w:val="both"/>
        <w:rPr>
          <w:rFonts w:ascii="Calibri" w:hAnsi="Calibri" w:cs="Calibri"/>
          <w:b w:val="0"/>
          <w:bCs/>
          <w:i w:val="0"/>
          <w:iCs/>
          <w:color w:val="000000" w:themeColor="text1"/>
          <w:sz w:val="24"/>
          <w:szCs w:val="24"/>
        </w:rPr>
      </w:pPr>
    </w:p>
    <w:p w14:paraId="5B2DB3F0" w14:textId="035CEA03" w:rsidR="00B44EAE" w:rsidRPr="00F827D8" w:rsidRDefault="00224166" w:rsidP="00B44EAE">
      <w:pPr>
        <w:pStyle w:val="Heading2"/>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4. Packaging as a Non-Significant Predictor of Consumer Preference</w:t>
      </w:r>
    </w:p>
    <w:p w14:paraId="1D3565F9"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The regression analysis indicates that packaging (X4) has a positive but statistically insignificant effect on consumer preference for cheese-based desserts (p &gt; 0.05). Although the estimated coefficient suggests a positive directional association, the analysis does not provide sufficient evidence that packaging independently predicts preference when taste, texture, and price are included in the model. This finding should not be interpreted as proof that packaging has no influence on consumer behavior. Rather, its independent contribution was not statistically established in the present sample.</w:t>
      </w:r>
    </w:p>
    <w:p w14:paraId="486A2C86"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The field observations provide a possible explanation for this result. Consumers generally focused on tasting the products and asking about prices, while packaging-related requests, such as additional boxes or plastic bags for takeaway purchases, were primarily functional. This pattern suggests that packaging may have played a supporting role by facilitating product handling and transportation rather than serving as the principal reason for selecting a dessert. In a bazaar environment, consumers may prioritize attributes that directly communicate product benefits or immediate purchase costs. Packaging may become more influential in other situations, such as purchasing desserts as gifts, transporting products over longer distances, or selecting items through online platforms where visual presentation substitutes partly for direct sensory experience.</w:t>
      </w:r>
    </w:p>
    <w:p w14:paraId="6411FC2E"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The non-significant result contrasts with </w:t>
      </w:r>
      <w:proofErr w:type="spellStart"/>
      <w:r w:rsidRPr="00F827D8">
        <w:rPr>
          <w:rFonts w:ascii="Calibri" w:hAnsi="Calibri" w:cs="Calibri"/>
          <w:b w:val="0"/>
          <w:bCs/>
          <w:i w:val="0"/>
          <w:iCs/>
          <w:color w:val="000000" w:themeColor="text1"/>
          <w:sz w:val="24"/>
          <w:szCs w:val="24"/>
        </w:rPr>
        <w:t>Zainullah's</w:t>
      </w:r>
      <w:proofErr w:type="spellEnd"/>
      <w:r w:rsidRPr="00F827D8">
        <w:rPr>
          <w:rFonts w:ascii="Calibri" w:hAnsi="Calibri" w:cs="Calibri"/>
          <w:b w:val="0"/>
          <w:bCs/>
          <w:i w:val="0"/>
          <w:iCs/>
          <w:color w:val="000000" w:themeColor="text1"/>
          <w:sz w:val="24"/>
          <w:szCs w:val="24"/>
        </w:rPr>
        <w:t xml:space="preserve"> (2019) study of Kue Lapis Malang and Putri and Firmansyah's (2022) research on Bintang Bakery bread, both of which reported significant relationships between packaging and product choice. These differences indicate that packaging effects should not automatically be generalized across food categories and purchasing contexts. Packaging may have a stronger influence when consumers rely heavily on visual presentation, product protection, </w:t>
      </w:r>
      <w:r w:rsidRPr="00F827D8">
        <w:rPr>
          <w:rFonts w:ascii="Calibri" w:hAnsi="Calibri" w:cs="Calibri"/>
          <w:b w:val="0"/>
          <w:bCs/>
          <w:i w:val="0"/>
          <w:iCs/>
          <w:color w:val="000000" w:themeColor="text1"/>
          <w:sz w:val="24"/>
          <w:szCs w:val="24"/>
        </w:rPr>
        <w:lastRenderedPageBreak/>
        <w:t>convenience, or suitability for gifting. In contrast, its independent effect may be less apparent when consumers can directly sample products and evaluate their taste before purchasing. This contextual explanation is plausible, although the current study did not directly test whether purchasing context moderates the relationship between packaging and consumer preference.</w:t>
      </w:r>
    </w:p>
    <w:p w14:paraId="6D24D17F" w14:textId="3F86F40C" w:rsidR="00224166"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Kotler and Armstrong (2008) discuss packaging in relation to product design and presentation, including functions associated with product protection, information, and appeal. These functions remain relevant even when packaging does not emerge as a significant predictor of preference. For </w:t>
      </w:r>
      <w:proofErr w:type="spellStart"/>
      <w:r w:rsidRPr="00F827D8">
        <w:rPr>
          <w:rFonts w:ascii="Calibri" w:hAnsi="Calibri" w:cs="Calibri"/>
          <w:b w:val="0"/>
          <w:bCs/>
          <w:i w:val="0"/>
          <w:iCs/>
          <w:color w:val="000000" w:themeColor="text1"/>
          <w:sz w:val="24"/>
          <w:szCs w:val="24"/>
        </w:rPr>
        <w:t>Pookeey</w:t>
      </w:r>
      <w:proofErr w:type="spellEnd"/>
      <w:r w:rsidRPr="00F827D8">
        <w:rPr>
          <w:rFonts w:ascii="Calibri" w:hAnsi="Calibri" w:cs="Calibri"/>
          <w:b w:val="0"/>
          <w:bCs/>
          <w:i w:val="0"/>
          <w:iCs/>
          <w:color w:val="000000" w:themeColor="text1"/>
          <w:sz w:val="24"/>
          <w:szCs w:val="24"/>
        </w:rPr>
        <w:t>, the findings suggest that packaging should continue to meet practical requirements for product safety, convenience, and presentation, while major product-development priorities should be informed by the attributes that demonstrate stronger statistical relationships with preference. Packaging innovation may still be worthwhile, particularly if it addresses specific consumer needs or differentiates the products in online and takeaway markets. However, its commercial benefits should be evaluated rather than assumed from the current regression results.</w:t>
      </w:r>
    </w:p>
    <w:p w14:paraId="296F6BDC" w14:textId="77777777" w:rsidR="00B44EAE" w:rsidRPr="00F827D8" w:rsidRDefault="00B44EAE" w:rsidP="00B44EAE">
      <w:pPr>
        <w:rPr>
          <w:bCs/>
          <w:iCs/>
        </w:rPr>
      </w:pPr>
    </w:p>
    <w:p w14:paraId="320DE8B1" w14:textId="77777777" w:rsidR="00B44EAE" w:rsidRPr="00F827D8" w:rsidRDefault="00224166" w:rsidP="00B44EAE">
      <w:pPr>
        <w:pStyle w:val="Heading2"/>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5. Integrating the Findings: Why Taste and Price Matter More in This Context</w:t>
      </w:r>
    </w:p>
    <w:p w14:paraId="093EA08B"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Taken together, the findings indicate that taste and price have statistically significant relationships with consumer preferences for </w:t>
      </w:r>
      <w:proofErr w:type="spellStart"/>
      <w:r w:rsidRPr="00F827D8">
        <w:rPr>
          <w:rFonts w:ascii="Calibri" w:hAnsi="Calibri" w:cs="Calibri"/>
          <w:b w:val="0"/>
          <w:bCs/>
          <w:i w:val="0"/>
          <w:iCs/>
          <w:color w:val="000000" w:themeColor="text1"/>
          <w:sz w:val="24"/>
          <w:szCs w:val="24"/>
        </w:rPr>
        <w:t>Pookeey's</w:t>
      </w:r>
      <w:proofErr w:type="spellEnd"/>
      <w:r w:rsidRPr="00F827D8">
        <w:rPr>
          <w:rFonts w:ascii="Calibri" w:hAnsi="Calibri" w:cs="Calibri"/>
          <w:b w:val="0"/>
          <w:bCs/>
          <w:i w:val="0"/>
          <w:iCs/>
          <w:color w:val="000000" w:themeColor="text1"/>
          <w:sz w:val="24"/>
          <w:szCs w:val="24"/>
        </w:rPr>
        <w:t xml:space="preserve"> cheese-based desserts, whereas texture and packaging do not demonstrate significant independent effects in the regression model. This pattern suggests that consumers' preferences in the studied setting may be associated more strongly with the immediate sensory experience of the product and the perceived value of the purchase than with other product attributes considered in the analysis. Taste provides direct experiential information about product desirability, while price allows consumers to evaluate the financial cost relative to the benefits they expect to receive. These two attributes address complementary aspects of consumer evaluation: whether the dessert is enjoyable and whether purchasing it represents acceptable value.</w:t>
      </w:r>
    </w:p>
    <w:p w14:paraId="08888A40"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By comparison, texture and packaging may operate as supporting attributes whose influence depends on </w:t>
      </w:r>
      <w:proofErr w:type="gramStart"/>
      <w:r w:rsidRPr="00F827D8">
        <w:rPr>
          <w:rFonts w:ascii="Calibri" w:hAnsi="Calibri" w:cs="Calibri"/>
          <w:b w:val="0"/>
          <w:bCs/>
          <w:i w:val="0"/>
          <w:iCs/>
          <w:color w:val="000000" w:themeColor="text1"/>
          <w:sz w:val="24"/>
          <w:szCs w:val="24"/>
        </w:rPr>
        <w:t>particular expectations</w:t>
      </w:r>
      <w:proofErr w:type="gramEnd"/>
      <w:r w:rsidRPr="00F827D8">
        <w:rPr>
          <w:rFonts w:ascii="Calibri" w:hAnsi="Calibri" w:cs="Calibri"/>
          <w:b w:val="0"/>
          <w:bCs/>
          <w:i w:val="0"/>
          <w:iCs/>
          <w:color w:val="000000" w:themeColor="text1"/>
          <w:sz w:val="24"/>
          <w:szCs w:val="24"/>
        </w:rPr>
        <w:t>, product characteristics, or purchasing situations. Consumers may regard an acceptable texture as part of basic product quality without necessarily treating it as a distinguishing reason for preference. Similarly, packaging may facilitate transportation, protect the dessert, and contribute to presentation without independently determining product selection during an encounter in which sampling and price information are readily available. These interpretations help explain the observed pattern, but they should be regarded as context-specific explanations rather than established causal mechanisms.</w:t>
      </w:r>
    </w:p>
    <w:p w14:paraId="18B90D50"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The comparison with previous studies further demonstrates that the influence of individual product attributes may vary across products and market settings. The findings concerning taste are consistent with Indrayani and Syarifah (2020) and </w:t>
      </w:r>
      <w:proofErr w:type="spellStart"/>
      <w:r w:rsidRPr="00F827D8">
        <w:rPr>
          <w:rFonts w:ascii="Calibri" w:hAnsi="Calibri" w:cs="Calibri"/>
          <w:b w:val="0"/>
          <w:bCs/>
          <w:i w:val="0"/>
          <w:iCs/>
          <w:color w:val="000000" w:themeColor="text1"/>
          <w:sz w:val="24"/>
          <w:szCs w:val="24"/>
        </w:rPr>
        <w:t>Ariska</w:t>
      </w:r>
      <w:proofErr w:type="spellEnd"/>
      <w:r w:rsidRPr="00F827D8">
        <w:rPr>
          <w:rFonts w:ascii="Calibri" w:hAnsi="Calibri" w:cs="Calibri"/>
          <w:b w:val="0"/>
          <w:bCs/>
          <w:i w:val="0"/>
          <w:iCs/>
          <w:color w:val="000000" w:themeColor="text1"/>
          <w:sz w:val="24"/>
          <w:szCs w:val="24"/>
        </w:rPr>
        <w:t xml:space="preserve"> et al. (2022), while the significant price result corresponds with </w:t>
      </w:r>
      <w:proofErr w:type="spellStart"/>
      <w:r w:rsidRPr="00F827D8">
        <w:rPr>
          <w:rFonts w:ascii="Calibri" w:hAnsi="Calibri" w:cs="Calibri"/>
          <w:b w:val="0"/>
          <w:bCs/>
          <w:i w:val="0"/>
          <w:iCs/>
          <w:color w:val="000000" w:themeColor="text1"/>
          <w:sz w:val="24"/>
          <w:szCs w:val="24"/>
        </w:rPr>
        <w:t>Sekarasri</w:t>
      </w:r>
      <w:proofErr w:type="spellEnd"/>
      <w:r w:rsidRPr="00F827D8">
        <w:rPr>
          <w:rFonts w:ascii="Calibri" w:hAnsi="Calibri" w:cs="Calibri"/>
          <w:b w:val="0"/>
          <w:bCs/>
          <w:i w:val="0"/>
          <w:iCs/>
          <w:color w:val="000000" w:themeColor="text1"/>
          <w:sz w:val="24"/>
          <w:szCs w:val="24"/>
        </w:rPr>
        <w:t xml:space="preserve"> Pertiwi (2018) and Indrayani and Syarifah (2020). Conversely, the non-significant packaging result differs from </w:t>
      </w:r>
      <w:proofErr w:type="spellStart"/>
      <w:r w:rsidRPr="00F827D8">
        <w:rPr>
          <w:rFonts w:ascii="Calibri" w:hAnsi="Calibri" w:cs="Calibri"/>
          <w:b w:val="0"/>
          <w:bCs/>
          <w:i w:val="0"/>
          <w:iCs/>
          <w:color w:val="000000" w:themeColor="text1"/>
          <w:sz w:val="24"/>
          <w:szCs w:val="24"/>
        </w:rPr>
        <w:t>Zainullah</w:t>
      </w:r>
      <w:proofErr w:type="spellEnd"/>
      <w:r w:rsidRPr="00F827D8">
        <w:rPr>
          <w:rFonts w:ascii="Calibri" w:hAnsi="Calibri" w:cs="Calibri"/>
          <w:b w:val="0"/>
          <w:bCs/>
          <w:i w:val="0"/>
          <w:iCs/>
          <w:color w:val="000000" w:themeColor="text1"/>
          <w:sz w:val="24"/>
          <w:szCs w:val="24"/>
        </w:rPr>
        <w:t xml:space="preserve"> (2019) and Putri and Firmansyah (2022), while the texture result offers a qualified parallel with </w:t>
      </w:r>
      <w:proofErr w:type="spellStart"/>
      <w:r w:rsidRPr="00F827D8">
        <w:rPr>
          <w:rFonts w:ascii="Calibri" w:hAnsi="Calibri" w:cs="Calibri"/>
          <w:b w:val="0"/>
          <w:bCs/>
          <w:i w:val="0"/>
          <w:iCs/>
          <w:color w:val="000000" w:themeColor="text1"/>
          <w:sz w:val="24"/>
          <w:szCs w:val="24"/>
        </w:rPr>
        <w:t>Ratnasari</w:t>
      </w:r>
      <w:proofErr w:type="spellEnd"/>
      <w:r w:rsidRPr="00F827D8">
        <w:rPr>
          <w:rFonts w:ascii="Calibri" w:hAnsi="Calibri" w:cs="Calibri"/>
          <w:b w:val="0"/>
          <w:bCs/>
          <w:i w:val="0"/>
          <w:iCs/>
          <w:color w:val="000000" w:themeColor="text1"/>
          <w:sz w:val="24"/>
          <w:szCs w:val="24"/>
        </w:rPr>
        <w:t xml:space="preserve"> (2016), who reported a comparatively lower evaluation of texture than other sensory attributes. Rather than indicating that texture and </w:t>
      </w:r>
      <w:r w:rsidRPr="00F827D8">
        <w:rPr>
          <w:rFonts w:ascii="Calibri" w:hAnsi="Calibri" w:cs="Calibri"/>
          <w:b w:val="0"/>
          <w:bCs/>
          <w:i w:val="0"/>
          <w:iCs/>
          <w:color w:val="000000" w:themeColor="text1"/>
          <w:sz w:val="24"/>
          <w:szCs w:val="24"/>
        </w:rPr>
        <w:lastRenderedPageBreak/>
        <w:t>packaging are universally less important, these differences highlight the need to interpret product attributes in relation to their specific market and consumption contexts.</w:t>
      </w:r>
    </w:p>
    <w:p w14:paraId="42B948A9" w14:textId="77777777" w:rsidR="00B44EAE"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 xml:space="preserve">The findings have practical implications for </w:t>
      </w:r>
      <w:proofErr w:type="spellStart"/>
      <w:r w:rsidRPr="00F827D8">
        <w:rPr>
          <w:rFonts w:ascii="Calibri" w:hAnsi="Calibri" w:cs="Calibri"/>
          <w:b w:val="0"/>
          <w:bCs/>
          <w:i w:val="0"/>
          <w:iCs/>
          <w:color w:val="000000" w:themeColor="text1"/>
          <w:sz w:val="24"/>
          <w:szCs w:val="24"/>
        </w:rPr>
        <w:t>Pookeey's</w:t>
      </w:r>
      <w:proofErr w:type="spellEnd"/>
      <w:r w:rsidRPr="00F827D8">
        <w:rPr>
          <w:rFonts w:ascii="Calibri" w:hAnsi="Calibri" w:cs="Calibri"/>
          <w:b w:val="0"/>
          <w:bCs/>
          <w:i w:val="0"/>
          <w:iCs/>
          <w:color w:val="000000" w:themeColor="text1"/>
          <w:sz w:val="24"/>
          <w:szCs w:val="24"/>
        </w:rPr>
        <w:t xml:space="preserve"> product development and marketing decisions. Maintaining consistent taste quality and ensuring that prices correspond with perceived product value are reasonable priorities given their significant relationships with consumer preference. Texture and packaging should not be disregarded; instead, investment in these attributes can be guided by targeted consumer feedback, product-quality requirements, and the needs of specific sales channels. The study also highlights an opportunity for future research to investigate whether product type, consumer characteristics, purchasing occasion, or consumption channel changes the relative importance of these attributes. Such research could help distinguish between attributes that directly predict preference and those whose contributions depend on </w:t>
      </w:r>
      <w:proofErr w:type="gramStart"/>
      <w:r w:rsidRPr="00F827D8">
        <w:rPr>
          <w:rFonts w:ascii="Calibri" w:hAnsi="Calibri" w:cs="Calibri"/>
          <w:b w:val="0"/>
          <w:bCs/>
          <w:i w:val="0"/>
          <w:iCs/>
          <w:color w:val="000000" w:themeColor="text1"/>
          <w:sz w:val="24"/>
          <w:szCs w:val="24"/>
        </w:rPr>
        <w:t>particular market</w:t>
      </w:r>
      <w:proofErr w:type="gramEnd"/>
      <w:r w:rsidRPr="00F827D8">
        <w:rPr>
          <w:rFonts w:ascii="Calibri" w:hAnsi="Calibri" w:cs="Calibri"/>
          <w:b w:val="0"/>
          <w:bCs/>
          <w:i w:val="0"/>
          <w:iCs/>
          <w:color w:val="000000" w:themeColor="text1"/>
          <w:sz w:val="24"/>
          <w:szCs w:val="24"/>
        </w:rPr>
        <w:t xml:space="preserve"> conditions.</w:t>
      </w:r>
    </w:p>
    <w:p w14:paraId="766E9C45" w14:textId="5B901D1A" w:rsidR="00224166" w:rsidRPr="00F827D8" w:rsidRDefault="00224166" w:rsidP="00B44EAE">
      <w:pPr>
        <w:pStyle w:val="Heading2"/>
        <w:ind w:firstLine="720"/>
        <w:jc w:val="both"/>
        <w:rPr>
          <w:rFonts w:ascii="Calibri" w:hAnsi="Calibri" w:cs="Calibri"/>
          <w:b w:val="0"/>
          <w:bCs/>
          <w:i w:val="0"/>
          <w:iCs/>
          <w:color w:val="000000" w:themeColor="text1"/>
          <w:sz w:val="24"/>
          <w:szCs w:val="24"/>
        </w:rPr>
      </w:pPr>
      <w:r w:rsidRPr="00F827D8">
        <w:rPr>
          <w:rFonts w:ascii="Calibri" w:hAnsi="Calibri" w:cs="Calibri"/>
          <w:b w:val="0"/>
          <w:bCs/>
          <w:i w:val="0"/>
          <w:iCs/>
          <w:color w:val="000000" w:themeColor="text1"/>
          <w:sz w:val="24"/>
          <w:szCs w:val="24"/>
        </w:rPr>
        <w:t>Overall, the findings provide context-specific evidence that consumer preferences for cheese-based desserts are associated with both sensory evaluation and perceived value. By combining regression results with field observations and comparisons with previous studies, this research provides a more nuanced understanding of why some product attributes emerge as significant predictors while others do not. These conclusions should remain bounded by the sample, measurement approach, and single-business case-study context, and should not be interpreted as evidence that the same pattern necessarily applies to all cheese-based dessert consumers or businesses.</w:t>
      </w:r>
    </w:p>
    <w:p w14:paraId="7DC16E72" w14:textId="77777777" w:rsidR="00041E01" w:rsidRPr="00F827D8" w:rsidRDefault="00041E01" w:rsidP="00B44EAE">
      <w:pPr>
        <w:jc w:val="both"/>
        <w:rPr>
          <w:rFonts w:ascii="Calibri" w:hAnsi="Calibri" w:cs="Calibri"/>
          <w:bCs/>
          <w:iCs/>
          <w:color w:val="000000" w:themeColor="text1"/>
          <w:lang w:val="sv-SE"/>
        </w:rPr>
      </w:pPr>
    </w:p>
    <w:p w14:paraId="59F428B5" w14:textId="77777777" w:rsidR="00B44EAE" w:rsidRPr="008F68C1" w:rsidRDefault="00A65A67" w:rsidP="00B44EAE">
      <w:pPr>
        <w:pStyle w:val="Heading1"/>
        <w:jc w:val="both"/>
        <w:rPr>
          <w:rFonts w:ascii="Calibri" w:hAnsi="Calibri" w:cs="Calibri"/>
          <w:iCs/>
          <w:color w:val="000000" w:themeColor="text1"/>
          <w:sz w:val="24"/>
          <w:szCs w:val="24"/>
          <w:lang w:val="en-US"/>
        </w:rPr>
      </w:pPr>
      <w:r w:rsidRPr="008F68C1">
        <w:rPr>
          <w:rFonts w:ascii="Calibri" w:hAnsi="Calibri" w:cs="Calibri"/>
          <w:iCs/>
          <w:color w:val="000000" w:themeColor="text1"/>
          <w:sz w:val="24"/>
          <w:szCs w:val="24"/>
          <w:lang w:val="en-US"/>
        </w:rPr>
        <w:t>Conclusions</w:t>
      </w:r>
    </w:p>
    <w:p w14:paraId="67B8B9B8" w14:textId="77777777" w:rsidR="00B44EAE" w:rsidRPr="00F827D8" w:rsidRDefault="00224166" w:rsidP="00B44EAE">
      <w:pPr>
        <w:pStyle w:val="Heading1"/>
        <w:ind w:firstLine="720"/>
        <w:jc w:val="both"/>
        <w:rPr>
          <w:rFonts w:ascii="Calibri" w:hAnsi="Calibri" w:cs="Calibri"/>
          <w:b w:val="0"/>
          <w:bCs/>
          <w:iCs/>
          <w:color w:val="000000" w:themeColor="text1"/>
          <w:sz w:val="24"/>
          <w:szCs w:val="24"/>
        </w:rPr>
      </w:pPr>
      <w:r w:rsidRPr="00F827D8">
        <w:rPr>
          <w:rFonts w:ascii="Calibri" w:hAnsi="Calibri" w:cs="Calibri"/>
          <w:b w:val="0"/>
          <w:bCs/>
          <w:iCs/>
          <w:color w:val="000000" w:themeColor="text1"/>
          <w:sz w:val="24"/>
          <w:szCs w:val="24"/>
        </w:rPr>
        <w:t xml:space="preserve">This study provides a context-specific understanding of consumer preferences for cheese-based desserts by examining the relationships between sensory attributes, price, and consumer preference in the case of </w:t>
      </w:r>
      <w:proofErr w:type="spellStart"/>
      <w:r w:rsidRPr="00F827D8">
        <w:rPr>
          <w:rFonts w:ascii="Calibri" w:hAnsi="Calibri" w:cs="Calibri"/>
          <w:b w:val="0"/>
          <w:bCs/>
          <w:iCs/>
          <w:color w:val="000000" w:themeColor="text1"/>
          <w:sz w:val="24"/>
          <w:szCs w:val="24"/>
        </w:rPr>
        <w:t>Pookeey</w:t>
      </w:r>
      <w:proofErr w:type="spellEnd"/>
      <w:r w:rsidRPr="00F827D8">
        <w:rPr>
          <w:rFonts w:ascii="Calibri" w:hAnsi="Calibri" w:cs="Calibri"/>
          <w:b w:val="0"/>
          <w:bCs/>
          <w:iCs/>
          <w:color w:val="000000" w:themeColor="text1"/>
          <w:sz w:val="24"/>
          <w:szCs w:val="24"/>
        </w:rPr>
        <w:t>. The findings indicate that taste and price are statistically significant predictors of consumer preference, whereas texture and packaging do not demonstrate significant independent effects in the regression model. Taste received the highest mean score (4.51), followed by price (4.08), texture (4.05), and packaging (3.70). The regression results further confirm the significance of taste (p = 0.009) and price (p = 0.032). These findings suggest that consumer preference in the studied context is associated with both the sensory experience of the product and consumers' evaluations of its price. However, the non-significant results for texture and packaging should not be interpreted as evidence that these attributes are universally unimportant.</w:t>
      </w:r>
    </w:p>
    <w:p w14:paraId="2CC64981" w14:textId="77777777" w:rsidR="00B44EAE" w:rsidRPr="00F827D8" w:rsidRDefault="00224166" w:rsidP="00B44EAE">
      <w:pPr>
        <w:pStyle w:val="Heading1"/>
        <w:ind w:firstLine="720"/>
        <w:jc w:val="both"/>
        <w:rPr>
          <w:rFonts w:ascii="Calibri" w:hAnsi="Calibri" w:cs="Calibri"/>
          <w:b w:val="0"/>
          <w:bCs/>
          <w:iCs/>
          <w:color w:val="000000" w:themeColor="text1"/>
          <w:sz w:val="24"/>
          <w:szCs w:val="24"/>
        </w:rPr>
      </w:pPr>
      <w:r w:rsidRPr="00F827D8">
        <w:rPr>
          <w:rFonts w:ascii="Calibri" w:hAnsi="Calibri" w:cs="Calibri"/>
          <w:b w:val="0"/>
          <w:bCs/>
          <w:iCs/>
          <w:color w:val="000000" w:themeColor="text1"/>
          <w:sz w:val="24"/>
          <w:szCs w:val="24"/>
        </w:rPr>
        <w:t xml:space="preserve">Theoretically, this study contributes to consumer behavior and food marketing research by examining sensory and non-sensory product attributes within an integrated analytical framework. The findings highlight the importance of distinguishing between consumers' overall evaluations of product attributes and the independent predictive contribution of each attribute to consumer preference. Although texture and packaging received positive mean ratings, neither demonstrated a statistically significant independent effect in the regression model. This distinction provides a more nuanced understanding of consumer preference formation and suggests that the relevance of individual product attributes may depend on the characteristics of the product and its </w:t>
      </w:r>
      <w:r w:rsidRPr="00F827D8">
        <w:rPr>
          <w:rFonts w:ascii="Calibri" w:hAnsi="Calibri" w:cs="Calibri"/>
          <w:b w:val="0"/>
          <w:bCs/>
          <w:iCs/>
          <w:color w:val="000000" w:themeColor="text1"/>
          <w:sz w:val="24"/>
          <w:szCs w:val="24"/>
        </w:rPr>
        <w:lastRenderedPageBreak/>
        <w:t xml:space="preserve">purchasing context. The study therefore extends existing discussions of consumer preferences by illustrating how the relative contribution of product attributes can be examined in an SME setting, rather than </w:t>
      </w:r>
      <w:proofErr w:type="gramStart"/>
      <w:r w:rsidRPr="00F827D8">
        <w:rPr>
          <w:rFonts w:ascii="Calibri" w:hAnsi="Calibri" w:cs="Calibri"/>
          <w:b w:val="0"/>
          <w:bCs/>
          <w:iCs/>
          <w:color w:val="000000" w:themeColor="text1"/>
          <w:sz w:val="24"/>
          <w:szCs w:val="24"/>
        </w:rPr>
        <w:t>assuming that</w:t>
      </w:r>
      <w:proofErr w:type="gramEnd"/>
      <w:r w:rsidRPr="00F827D8">
        <w:rPr>
          <w:rFonts w:ascii="Calibri" w:hAnsi="Calibri" w:cs="Calibri"/>
          <w:b w:val="0"/>
          <w:bCs/>
          <w:iCs/>
          <w:color w:val="000000" w:themeColor="text1"/>
          <w:sz w:val="24"/>
          <w:szCs w:val="24"/>
        </w:rPr>
        <w:t xml:space="preserve"> all positively evaluated attributes necessarily influence preference to the same extent.</w:t>
      </w:r>
    </w:p>
    <w:p w14:paraId="0FCAD03E" w14:textId="77777777" w:rsidR="00B44EAE" w:rsidRPr="00F827D8" w:rsidRDefault="00224166" w:rsidP="00B44EAE">
      <w:pPr>
        <w:pStyle w:val="Heading1"/>
        <w:ind w:firstLine="720"/>
        <w:jc w:val="both"/>
        <w:rPr>
          <w:rFonts w:ascii="Calibri" w:hAnsi="Calibri" w:cs="Calibri"/>
          <w:b w:val="0"/>
          <w:bCs/>
          <w:iCs/>
          <w:color w:val="000000" w:themeColor="text1"/>
          <w:sz w:val="24"/>
          <w:szCs w:val="24"/>
        </w:rPr>
      </w:pPr>
      <w:r w:rsidRPr="00F827D8">
        <w:rPr>
          <w:rFonts w:ascii="Calibri" w:hAnsi="Calibri" w:cs="Calibri"/>
          <w:b w:val="0"/>
          <w:bCs/>
          <w:iCs/>
          <w:color w:val="000000" w:themeColor="text1"/>
          <w:sz w:val="24"/>
          <w:szCs w:val="24"/>
        </w:rPr>
        <w:t xml:space="preserve">From a practical perspective, the findings provide a basis for prioritizing product development and marketing decisions at </w:t>
      </w:r>
      <w:proofErr w:type="spellStart"/>
      <w:r w:rsidRPr="00F827D8">
        <w:rPr>
          <w:rFonts w:ascii="Calibri" w:hAnsi="Calibri" w:cs="Calibri"/>
          <w:b w:val="0"/>
          <w:bCs/>
          <w:iCs/>
          <w:color w:val="000000" w:themeColor="text1"/>
          <w:sz w:val="24"/>
          <w:szCs w:val="24"/>
        </w:rPr>
        <w:t>Pookeey</w:t>
      </w:r>
      <w:proofErr w:type="spellEnd"/>
      <w:r w:rsidRPr="00F827D8">
        <w:rPr>
          <w:rFonts w:ascii="Calibri" w:hAnsi="Calibri" w:cs="Calibri"/>
          <w:b w:val="0"/>
          <w:bCs/>
          <w:iCs/>
          <w:color w:val="000000" w:themeColor="text1"/>
          <w:sz w:val="24"/>
          <w:szCs w:val="24"/>
        </w:rPr>
        <w:t xml:space="preserve"> and similar small and medium-sized culinary enterprises. Maintaining consistent taste quality and developing pricing strategies that reflect consumers' perceptions of product value should be priorities, given the significant relationships identified in this study. Meanwhile, texture and packaging should continue to meet appropriate quality, convenience, and presentation standards. Rather than substantially reducing investment in these attributes, businesses could use targeted customer feedback to identify specific improvements that consumers value. Promotional communication may emphasize product taste and perceived value, while social media and direct sampling can provide opportunities for consumers to experience the product and evaluate its benefits. These recommendations should be adapted to the characteristics of each sales channel and target market.</w:t>
      </w:r>
    </w:p>
    <w:p w14:paraId="32FEA912" w14:textId="77777777" w:rsidR="00B44EAE" w:rsidRPr="00F827D8" w:rsidRDefault="00224166" w:rsidP="00B44EAE">
      <w:pPr>
        <w:pStyle w:val="Heading1"/>
        <w:ind w:firstLine="720"/>
        <w:jc w:val="both"/>
        <w:rPr>
          <w:rFonts w:ascii="Calibri" w:hAnsi="Calibri" w:cs="Calibri"/>
          <w:b w:val="0"/>
          <w:bCs/>
          <w:iCs/>
          <w:color w:val="000000" w:themeColor="text1"/>
          <w:sz w:val="24"/>
          <w:szCs w:val="24"/>
        </w:rPr>
      </w:pPr>
      <w:r w:rsidRPr="00F827D8">
        <w:rPr>
          <w:rFonts w:ascii="Calibri" w:hAnsi="Calibri" w:cs="Calibri"/>
          <w:b w:val="0"/>
          <w:bCs/>
          <w:iCs/>
          <w:color w:val="000000" w:themeColor="text1"/>
          <w:sz w:val="24"/>
          <w:szCs w:val="24"/>
        </w:rPr>
        <w:t xml:space="preserve">Several limitations should be acknowledged when interpreting the findings. First, the study focuses on a single business, </w:t>
      </w:r>
      <w:proofErr w:type="spellStart"/>
      <w:r w:rsidRPr="00F827D8">
        <w:rPr>
          <w:rFonts w:ascii="Calibri" w:hAnsi="Calibri" w:cs="Calibri"/>
          <w:b w:val="0"/>
          <w:bCs/>
          <w:iCs/>
          <w:color w:val="000000" w:themeColor="text1"/>
          <w:sz w:val="24"/>
          <w:szCs w:val="24"/>
        </w:rPr>
        <w:t>Pookeey</w:t>
      </w:r>
      <w:proofErr w:type="spellEnd"/>
      <w:r w:rsidRPr="00F827D8">
        <w:rPr>
          <w:rFonts w:ascii="Calibri" w:hAnsi="Calibri" w:cs="Calibri"/>
          <w:b w:val="0"/>
          <w:bCs/>
          <w:iCs/>
          <w:color w:val="000000" w:themeColor="text1"/>
          <w:sz w:val="24"/>
          <w:szCs w:val="24"/>
        </w:rPr>
        <w:t>, which limits the transferability of the results to other dessert businesses, consumer groups, and market settings. Second, the coefficient of determination (R² = 0.226) indicates that the four independent variables collectively explain 22.6% of the variation in consumer preference. The remaining variation may be associated with other factors that were not included in the model, although their individual contributions cannot be established from the current results. Third, field observations were conducted over four days at the sales booth, providing useful contextual insights but offering limited evidence of consumer behavior across different seasons, purchasing occasions, and sales channels. Finally, the regression analysis identifies statistical associations rather than causal relationships, and the non-significant results for texture and packaging may also reflect measurement characteristics, sample size, or other methodological considerations.</w:t>
      </w:r>
    </w:p>
    <w:p w14:paraId="5D541900" w14:textId="77777777" w:rsidR="00B44EAE" w:rsidRPr="00F827D8" w:rsidRDefault="00224166" w:rsidP="00B44EAE">
      <w:pPr>
        <w:pStyle w:val="Heading1"/>
        <w:ind w:firstLine="720"/>
        <w:jc w:val="both"/>
        <w:rPr>
          <w:rFonts w:ascii="Calibri" w:hAnsi="Calibri" w:cs="Calibri"/>
          <w:b w:val="0"/>
          <w:bCs/>
          <w:iCs/>
          <w:color w:val="000000" w:themeColor="text1"/>
          <w:sz w:val="24"/>
          <w:szCs w:val="24"/>
        </w:rPr>
      </w:pPr>
      <w:r w:rsidRPr="00F827D8">
        <w:rPr>
          <w:rFonts w:ascii="Calibri" w:hAnsi="Calibri" w:cs="Calibri"/>
          <w:b w:val="0"/>
          <w:bCs/>
          <w:iCs/>
          <w:color w:val="000000" w:themeColor="text1"/>
          <w:sz w:val="24"/>
          <w:szCs w:val="24"/>
        </w:rPr>
        <w:t xml:space="preserve">Future research should address these limitations by examining additional potential predictors, including brand image, perceived quality, emotional responses, previous consumption experiences, social influence, and promotional exposure. Comparative studies involving multiple culinary SMEs and different sales environments, such as bazaars, physical retail outlets, and online platforms, would help establish whether the observed relationships are consistent across contexts. Further research could also employ in-depth interviews or focus group discussions to explore why consumers prioritize </w:t>
      </w:r>
      <w:proofErr w:type="gramStart"/>
      <w:r w:rsidRPr="00F827D8">
        <w:rPr>
          <w:rFonts w:ascii="Calibri" w:hAnsi="Calibri" w:cs="Calibri"/>
          <w:b w:val="0"/>
          <w:bCs/>
          <w:iCs/>
          <w:color w:val="000000" w:themeColor="text1"/>
          <w:sz w:val="24"/>
          <w:szCs w:val="24"/>
        </w:rPr>
        <w:t>particular attributes</w:t>
      </w:r>
      <w:proofErr w:type="gramEnd"/>
      <w:r w:rsidRPr="00F827D8">
        <w:rPr>
          <w:rFonts w:ascii="Calibri" w:hAnsi="Calibri" w:cs="Calibri"/>
          <w:b w:val="0"/>
          <w:bCs/>
          <w:iCs/>
          <w:color w:val="000000" w:themeColor="text1"/>
          <w:sz w:val="24"/>
          <w:szCs w:val="24"/>
        </w:rPr>
        <w:t xml:space="preserve"> and how their preferences change across purchasing occasions. Longer observation periods and studies using larger or more diverse samples could provide a more comprehensive understanding of consumer behavior. Where appropriate, experimental or longitudinal designs could further investigate how changes in taste formulations, pricing, or packaging relate to subsequent purchasing </w:t>
      </w:r>
      <w:proofErr w:type="spellStart"/>
      <w:r w:rsidRPr="00F827D8">
        <w:rPr>
          <w:rFonts w:ascii="Calibri" w:hAnsi="Calibri" w:cs="Calibri"/>
          <w:b w:val="0"/>
          <w:bCs/>
          <w:iCs/>
          <w:color w:val="000000" w:themeColor="text1"/>
          <w:sz w:val="24"/>
          <w:szCs w:val="24"/>
        </w:rPr>
        <w:t>behavior</w:t>
      </w:r>
      <w:proofErr w:type="spellEnd"/>
      <w:r w:rsidRPr="00F827D8">
        <w:rPr>
          <w:rFonts w:ascii="Calibri" w:hAnsi="Calibri" w:cs="Calibri"/>
          <w:b w:val="0"/>
          <w:bCs/>
          <w:iCs/>
          <w:color w:val="000000" w:themeColor="text1"/>
          <w:sz w:val="24"/>
          <w:szCs w:val="24"/>
        </w:rPr>
        <w:t>.</w:t>
      </w:r>
    </w:p>
    <w:p w14:paraId="67F0DD6E" w14:textId="6243C7C7" w:rsidR="00224166" w:rsidRPr="00F827D8" w:rsidRDefault="00224166" w:rsidP="00B44EAE">
      <w:pPr>
        <w:pStyle w:val="Heading1"/>
        <w:ind w:firstLine="720"/>
        <w:jc w:val="both"/>
        <w:rPr>
          <w:rFonts w:ascii="Calibri" w:hAnsi="Calibri" w:cs="Calibri"/>
          <w:b w:val="0"/>
          <w:bCs/>
          <w:iCs/>
          <w:color w:val="000000" w:themeColor="text1"/>
          <w:sz w:val="24"/>
          <w:szCs w:val="24"/>
          <w:lang w:val="en-US"/>
        </w:rPr>
      </w:pPr>
      <w:r w:rsidRPr="00F827D8">
        <w:rPr>
          <w:rFonts w:ascii="Calibri" w:hAnsi="Calibri" w:cs="Calibri"/>
          <w:b w:val="0"/>
          <w:bCs/>
          <w:iCs/>
          <w:color w:val="000000" w:themeColor="text1"/>
          <w:sz w:val="24"/>
          <w:szCs w:val="24"/>
        </w:rPr>
        <w:t xml:space="preserve">Overall, this study demonstrates the value of combining quantitative analysis with contextual qualitative observations to understand consumer preferences in a specific culinary business setting. Its contribution lies not in establishing a universal </w:t>
      </w:r>
      <w:r w:rsidRPr="00F827D8">
        <w:rPr>
          <w:rFonts w:ascii="Calibri" w:hAnsi="Calibri" w:cs="Calibri"/>
          <w:b w:val="0"/>
          <w:bCs/>
          <w:iCs/>
          <w:color w:val="000000" w:themeColor="text1"/>
          <w:sz w:val="24"/>
          <w:szCs w:val="24"/>
        </w:rPr>
        <w:lastRenderedPageBreak/>
        <w:t xml:space="preserve">hierarchy of dessert attributes, but in providing evidence that taste and price are significant predictors of consumer preference in the case of </w:t>
      </w:r>
      <w:proofErr w:type="spellStart"/>
      <w:r w:rsidRPr="00F827D8">
        <w:rPr>
          <w:rFonts w:ascii="Calibri" w:hAnsi="Calibri" w:cs="Calibri"/>
          <w:b w:val="0"/>
          <w:bCs/>
          <w:iCs/>
          <w:color w:val="000000" w:themeColor="text1"/>
          <w:sz w:val="24"/>
          <w:szCs w:val="24"/>
        </w:rPr>
        <w:t>Pookeey</w:t>
      </w:r>
      <w:proofErr w:type="spellEnd"/>
      <w:r w:rsidRPr="00F827D8">
        <w:rPr>
          <w:rFonts w:ascii="Calibri" w:hAnsi="Calibri" w:cs="Calibri"/>
          <w:b w:val="0"/>
          <w:bCs/>
          <w:iCs/>
          <w:color w:val="000000" w:themeColor="text1"/>
          <w:sz w:val="24"/>
          <w:szCs w:val="24"/>
        </w:rPr>
        <w:t>, while identifying important questions for further investigation. By clarifying the distinction between positive attribute evaluations and statistically significant predictive effects, the study offers both a foundation for more context-sensitive consumer preference research and practical guidance for SMEs seeking to align product development and marketing strategies with consumer expectations.</w:t>
      </w:r>
    </w:p>
    <w:p w14:paraId="31726B72" w14:textId="77777777" w:rsidR="00224166" w:rsidRPr="00F827D8" w:rsidRDefault="00224166" w:rsidP="00C04765">
      <w:pPr>
        <w:pStyle w:val="Text"/>
        <w:ind w:firstLine="0"/>
        <w:rPr>
          <w:rFonts w:asciiTheme="minorHAnsi" w:hAnsiTheme="minorHAnsi" w:cstheme="minorHAnsi"/>
          <w:b/>
          <w:color w:val="000000" w:themeColor="text1"/>
          <w:sz w:val="24"/>
          <w:szCs w:val="24"/>
          <w:lang w:val="sv-SE"/>
        </w:rPr>
      </w:pPr>
    </w:p>
    <w:p w14:paraId="7CB4E270" w14:textId="723CCD30" w:rsidR="00C04765" w:rsidRPr="00F827D8" w:rsidRDefault="00C04765" w:rsidP="00C04765">
      <w:pPr>
        <w:pStyle w:val="Heading1"/>
        <w:rPr>
          <w:rFonts w:asciiTheme="minorHAnsi" w:hAnsiTheme="minorHAnsi" w:cstheme="minorHAnsi"/>
          <w:color w:val="000000" w:themeColor="text1"/>
          <w:sz w:val="24"/>
          <w:szCs w:val="24"/>
          <w:lang w:val="en-US"/>
        </w:rPr>
      </w:pPr>
      <w:r w:rsidRPr="00F827D8">
        <w:rPr>
          <w:rFonts w:asciiTheme="minorHAnsi" w:hAnsiTheme="minorHAnsi" w:cstheme="minorHAnsi"/>
          <w:color w:val="000000" w:themeColor="text1"/>
          <w:sz w:val="24"/>
          <w:szCs w:val="24"/>
          <w:lang w:val="en-US"/>
        </w:rPr>
        <w:t>References</w:t>
      </w:r>
    </w:p>
    <w:p w14:paraId="61EA4AEB"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 xml:space="preserve">Adli, M. A., &amp; </w:t>
      </w:r>
      <w:proofErr w:type="spellStart"/>
      <w:r w:rsidRPr="00F827D8">
        <w:rPr>
          <w:rFonts w:asciiTheme="minorHAnsi" w:hAnsiTheme="minorHAnsi" w:cstheme="minorHAnsi"/>
          <w:bCs/>
          <w:color w:val="000000" w:themeColor="text1"/>
          <w:sz w:val="24"/>
          <w:szCs w:val="24"/>
        </w:rPr>
        <w:t>Achmawati</w:t>
      </w:r>
      <w:proofErr w:type="spellEnd"/>
      <w:r w:rsidRPr="00F827D8">
        <w:rPr>
          <w:rFonts w:asciiTheme="minorHAnsi" w:hAnsiTheme="minorHAnsi" w:cstheme="minorHAnsi"/>
          <w:bCs/>
          <w:color w:val="000000" w:themeColor="text1"/>
          <w:sz w:val="24"/>
          <w:szCs w:val="24"/>
        </w:rPr>
        <w:t xml:space="preserve">, N. J. N. (2023). </w:t>
      </w:r>
      <w:proofErr w:type="spellStart"/>
      <w:r w:rsidRPr="00F827D8">
        <w:rPr>
          <w:rFonts w:asciiTheme="minorHAnsi" w:hAnsiTheme="minorHAnsi" w:cstheme="minorHAnsi"/>
          <w:bCs/>
          <w:color w:val="000000" w:themeColor="text1"/>
          <w:sz w:val="24"/>
          <w:szCs w:val="24"/>
        </w:rPr>
        <w:t>Analisis</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preferensi</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konsumen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produk</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makanan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berbahan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dasar</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keju</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Jurnal</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Bisnis</w:t>
      </w:r>
      <w:proofErr w:type="spellEnd"/>
      <w:r w:rsidRPr="00F827D8">
        <w:rPr>
          <w:rFonts w:asciiTheme="minorHAnsi" w:hAnsiTheme="minorHAnsi" w:cstheme="minorHAnsi"/>
          <w:bCs/>
          <w:color w:val="000000" w:themeColor="text1"/>
          <w:sz w:val="24"/>
          <w:szCs w:val="24"/>
        </w:rPr>
        <w:t xml:space="preserve"> dan </w:t>
      </w:r>
      <w:proofErr w:type="spellStart"/>
      <w:r w:rsidRPr="00F827D8">
        <w:rPr>
          <w:rFonts w:asciiTheme="minorHAnsi" w:hAnsiTheme="minorHAnsi" w:cstheme="minorHAnsi"/>
          <w:bCs/>
          <w:color w:val="000000" w:themeColor="text1"/>
          <w:sz w:val="24"/>
          <w:szCs w:val="24"/>
        </w:rPr>
        <w:t>Kewirausahaan</w:t>
      </w:r>
      <w:proofErr w:type="spellEnd"/>
      <w:r w:rsidRPr="00F827D8">
        <w:rPr>
          <w:rFonts w:asciiTheme="minorHAnsi" w:hAnsiTheme="minorHAnsi" w:cstheme="minorHAnsi"/>
          <w:bCs/>
          <w:color w:val="000000" w:themeColor="text1"/>
          <w:sz w:val="24"/>
          <w:szCs w:val="24"/>
        </w:rPr>
        <w:t xml:space="preserve"> Digital, 5(2), 134-145. https://journal.pubmedia.id/index.php/jbkd/article/view/3486/3366</w:t>
      </w:r>
    </w:p>
    <w:p w14:paraId="32EE3382" w14:textId="109FA24B" w:rsidR="00C04765" w:rsidRPr="00F827D8" w:rsidRDefault="00C04765" w:rsidP="002F7DFA">
      <w:pPr>
        <w:pStyle w:val="Text"/>
        <w:ind w:left="567" w:hanging="567"/>
        <w:rPr>
          <w:rFonts w:asciiTheme="minorHAnsi" w:hAnsiTheme="minorHAnsi" w:cstheme="minorHAnsi"/>
          <w:bCs/>
          <w:color w:val="000000" w:themeColor="text1"/>
          <w:sz w:val="24"/>
          <w:szCs w:val="24"/>
        </w:rPr>
      </w:pPr>
      <w:proofErr w:type="spellStart"/>
      <w:r w:rsidRPr="00F827D8">
        <w:rPr>
          <w:rFonts w:asciiTheme="minorHAnsi" w:hAnsiTheme="minorHAnsi" w:cstheme="minorHAnsi"/>
          <w:bCs/>
          <w:color w:val="000000" w:themeColor="text1"/>
          <w:sz w:val="24"/>
          <w:szCs w:val="24"/>
        </w:rPr>
        <w:t>Ariska</w:t>
      </w:r>
      <w:proofErr w:type="spellEnd"/>
      <w:r w:rsidRPr="00F827D8">
        <w:rPr>
          <w:rFonts w:asciiTheme="minorHAnsi" w:hAnsiTheme="minorHAnsi" w:cstheme="minorHAnsi"/>
          <w:bCs/>
          <w:color w:val="000000" w:themeColor="text1"/>
          <w:sz w:val="24"/>
          <w:szCs w:val="24"/>
        </w:rPr>
        <w:t xml:space="preserve">, V. D., </w:t>
      </w:r>
      <w:proofErr w:type="spellStart"/>
      <w:r w:rsidRPr="00F827D8">
        <w:rPr>
          <w:rFonts w:asciiTheme="minorHAnsi" w:hAnsiTheme="minorHAnsi" w:cstheme="minorHAnsi"/>
          <w:bCs/>
          <w:color w:val="000000" w:themeColor="text1"/>
          <w:sz w:val="24"/>
          <w:szCs w:val="24"/>
        </w:rPr>
        <w:t>Maduwinarti</w:t>
      </w:r>
      <w:proofErr w:type="spellEnd"/>
      <w:r w:rsidRPr="00F827D8">
        <w:rPr>
          <w:rFonts w:asciiTheme="minorHAnsi" w:hAnsiTheme="minorHAnsi" w:cstheme="minorHAnsi"/>
          <w:bCs/>
          <w:color w:val="000000" w:themeColor="text1"/>
          <w:sz w:val="24"/>
          <w:szCs w:val="24"/>
        </w:rPr>
        <w:t xml:space="preserve">, A., &amp; Nasution, U. C. M. (2022). </w:t>
      </w:r>
      <w:proofErr w:type="spellStart"/>
      <w:r w:rsidRPr="00F827D8">
        <w:rPr>
          <w:rFonts w:asciiTheme="minorHAnsi" w:hAnsiTheme="minorHAnsi" w:cstheme="minorHAnsi"/>
          <w:bCs/>
          <w:color w:val="000000" w:themeColor="text1"/>
          <w:sz w:val="24"/>
          <w:szCs w:val="24"/>
        </w:rPr>
        <w:t>Pengaruh</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cita</w:t>
      </w:r>
      <w:proofErr w:type="spellEnd"/>
      <w:r w:rsidRPr="00F827D8">
        <w:rPr>
          <w:rFonts w:asciiTheme="minorHAnsi" w:hAnsiTheme="minorHAnsi" w:cstheme="minorHAnsi"/>
          <w:bCs/>
          <w:color w:val="000000" w:themeColor="text1"/>
          <w:sz w:val="24"/>
          <w:szCs w:val="24"/>
        </w:rPr>
        <w:t xml:space="preserve"> rasa, </w:t>
      </w:r>
      <w:proofErr w:type="spellStart"/>
      <w:r w:rsidRPr="00F827D8">
        <w:rPr>
          <w:rFonts w:asciiTheme="minorHAnsi" w:hAnsiTheme="minorHAnsi" w:cstheme="minorHAnsi"/>
          <w:bCs/>
          <w:color w:val="000000" w:themeColor="text1"/>
          <w:sz w:val="24"/>
          <w:szCs w:val="24"/>
        </w:rPr>
        <w:t>kualitas</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pelayanan</w:t>
      </w:r>
      <w:proofErr w:type="spellEnd"/>
      <w:r w:rsidRPr="00F827D8">
        <w:rPr>
          <w:rFonts w:asciiTheme="minorHAnsi" w:hAnsiTheme="minorHAnsi" w:cstheme="minorHAnsi"/>
          <w:bCs/>
          <w:color w:val="000000" w:themeColor="text1"/>
          <w:sz w:val="24"/>
          <w:szCs w:val="24"/>
        </w:rPr>
        <w:t xml:space="preserve"> dan </w:t>
      </w:r>
      <w:proofErr w:type="spellStart"/>
      <w:r w:rsidRPr="00F827D8">
        <w:rPr>
          <w:rFonts w:asciiTheme="minorHAnsi" w:hAnsiTheme="minorHAnsi" w:cstheme="minorHAnsi"/>
          <w:bCs/>
          <w:color w:val="000000" w:themeColor="text1"/>
          <w:sz w:val="24"/>
          <w:szCs w:val="24"/>
        </w:rPr>
        <w:t>lokasi</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terhadap</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keputusan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pembelian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produk</w:t>
      </w:r>
      <w:proofErr w:type="spellEnd"/>
      <w:r w:rsidRPr="00F827D8">
        <w:rPr>
          <w:rFonts w:asciiTheme="minorHAnsi" w:hAnsiTheme="minorHAnsi" w:cstheme="minorHAnsi"/>
          <w:bCs/>
          <w:color w:val="000000" w:themeColor="text1"/>
          <w:sz w:val="24"/>
          <w:szCs w:val="24"/>
        </w:rPr>
        <w:t xml:space="preserve"> Prima Bakery di </w:t>
      </w:r>
      <w:proofErr w:type="spellStart"/>
      <w:r w:rsidRPr="00F827D8">
        <w:rPr>
          <w:rFonts w:asciiTheme="minorHAnsi" w:hAnsiTheme="minorHAnsi" w:cstheme="minorHAnsi"/>
          <w:bCs/>
          <w:color w:val="000000" w:themeColor="text1"/>
          <w:sz w:val="24"/>
          <w:szCs w:val="24"/>
        </w:rPr>
        <w:t>Sidoarjo</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Jurnal</w:t>
      </w:r>
      <w:proofErr w:type="spellEnd"/>
      <w:r w:rsidRPr="00F827D8">
        <w:rPr>
          <w:rFonts w:asciiTheme="minorHAnsi" w:hAnsiTheme="minorHAnsi" w:cstheme="minorHAnsi"/>
          <w:bCs/>
          <w:color w:val="000000" w:themeColor="text1"/>
          <w:sz w:val="24"/>
          <w:szCs w:val="24"/>
        </w:rPr>
        <w:t xml:space="preserve"> Ekonomi dan </w:t>
      </w:r>
      <w:proofErr w:type="spellStart"/>
      <w:r w:rsidRPr="00F827D8">
        <w:rPr>
          <w:rFonts w:asciiTheme="minorHAnsi" w:hAnsiTheme="minorHAnsi" w:cstheme="minorHAnsi"/>
          <w:bCs/>
          <w:color w:val="000000" w:themeColor="text1"/>
          <w:sz w:val="24"/>
          <w:szCs w:val="24"/>
        </w:rPr>
        <w:t>Bisnis</w:t>
      </w:r>
      <w:proofErr w:type="spellEnd"/>
      <w:r w:rsidRPr="00F827D8">
        <w:rPr>
          <w:rFonts w:asciiTheme="minorHAnsi" w:hAnsiTheme="minorHAnsi" w:cstheme="minorHAnsi"/>
          <w:bCs/>
          <w:color w:val="000000" w:themeColor="text1"/>
          <w:sz w:val="24"/>
          <w:szCs w:val="24"/>
        </w:rPr>
        <w:t>, 10(2), 75–83.</w:t>
      </w:r>
      <w:r w:rsidR="002F7DFA">
        <w:rPr>
          <w:rFonts w:asciiTheme="minorHAnsi" w:hAnsiTheme="minorHAnsi" w:cstheme="minorHAnsi"/>
          <w:bCs/>
          <w:color w:val="000000" w:themeColor="text1"/>
          <w:sz w:val="24"/>
          <w:szCs w:val="24"/>
        </w:rPr>
        <w:t xml:space="preserve"> </w:t>
      </w:r>
      <w:r w:rsidRPr="00F827D8">
        <w:rPr>
          <w:rFonts w:asciiTheme="minorHAnsi" w:hAnsiTheme="minorHAnsi" w:cstheme="minorHAnsi"/>
          <w:bCs/>
          <w:color w:val="000000" w:themeColor="text1"/>
          <w:sz w:val="24"/>
          <w:szCs w:val="24"/>
        </w:rPr>
        <w:t>https://conference.untag-sby.ac.id/index.php/snhs/article/view/830</w:t>
      </w:r>
    </w:p>
    <w:p w14:paraId="773AC8E2"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proofErr w:type="spellStart"/>
      <w:r w:rsidRPr="00F827D8">
        <w:rPr>
          <w:rFonts w:asciiTheme="minorHAnsi" w:hAnsiTheme="minorHAnsi" w:cstheme="minorHAnsi"/>
          <w:bCs/>
          <w:color w:val="000000" w:themeColor="text1"/>
          <w:sz w:val="24"/>
          <w:szCs w:val="24"/>
        </w:rPr>
        <w:t>Compas</w:t>
      </w:r>
      <w:proofErr w:type="spellEnd"/>
      <w:r w:rsidRPr="00F827D8">
        <w:rPr>
          <w:rFonts w:asciiTheme="minorHAnsi" w:hAnsiTheme="minorHAnsi" w:cstheme="minorHAnsi"/>
          <w:bCs/>
          <w:color w:val="000000" w:themeColor="text1"/>
          <w:sz w:val="24"/>
          <w:szCs w:val="24"/>
        </w:rPr>
        <w:t xml:space="preserve">. (2022). 7 brand </w:t>
      </w:r>
      <w:proofErr w:type="spellStart"/>
      <w:r w:rsidRPr="00F827D8">
        <w:rPr>
          <w:rFonts w:asciiTheme="minorHAnsi" w:hAnsiTheme="minorHAnsi" w:cstheme="minorHAnsi"/>
          <w:bCs/>
          <w:color w:val="000000" w:themeColor="text1"/>
          <w:sz w:val="24"/>
          <w:szCs w:val="24"/>
        </w:rPr>
        <w:t>keju</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terlaris</w:t>
      </w:r>
      <w:proofErr w:type="spellEnd"/>
      <w:r w:rsidRPr="00F827D8">
        <w:rPr>
          <w:rFonts w:asciiTheme="minorHAnsi" w:hAnsiTheme="minorHAnsi" w:cstheme="minorHAnsi"/>
          <w:bCs/>
          <w:color w:val="000000" w:themeColor="text1"/>
          <w:sz w:val="24"/>
          <w:szCs w:val="24"/>
        </w:rPr>
        <w:t xml:space="preserve"> 2022: Keju </w:t>
      </w:r>
      <w:proofErr w:type="spellStart"/>
      <w:r w:rsidRPr="00F827D8">
        <w:rPr>
          <w:rFonts w:asciiTheme="minorHAnsi" w:hAnsiTheme="minorHAnsi" w:cstheme="minorHAnsi"/>
          <w:bCs/>
          <w:color w:val="000000" w:themeColor="text1"/>
          <w:sz w:val="24"/>
          <w:szCs w:val="24"/>
        </w:rPr>
        <w:t>Prochiz</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raih</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kemenangan</w:t>
      </w:r>
      <w:proofErr w:type="spellEnd"/>
      <w:r w:rsidRPr="00F827D8">
        <w:rPr>
          <w:rFonts w:asciiTheme="minorHAnsi" w:hAnsiTheme="minorHAnsi" w:cstheme="minorHAnsi"/>
          <w:bCs/>
          <w:color w:val="000000" w:themeColor="text1"/>
          <w:sz w:val="24"/>
          <w:szCs w:val="24"/>
        </w:rPr>
        <w:t>. Compas.co.id. https://compas.co.id/article/brand-keju-terlaris-2022/</w:t>
      </w:r>
    </w:p>
    <w:p w14:paraId="25396AF5"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 xml:space="preserve">Creswell, J. W. (2018). Research design: Qualitative, quantitative, and mixed methods </w:t>
      </w:r>
      <w:proofErr w:type="gramStart"/>
      <w:r w:rsidRPr="00F827D8">
        <w:rPr>
          <w:rFonts w:asciiTheme="minorHAnsi" w:hAnsiTheme="minorHAnsi" w:cstheme="minorHAnsi"/>
          <w:bCs/>
          <w:color w:val="000000" w:themeColor="text1"/>
          <w:sz w:val="24"/>
          <w:szCs w:val="24"/>
        </w:rPr>
        <w:t>approaches</w:t>
      </w:r>
      <w:proofErr w:type="gramEnd"/>
      <w:r w:rsidRPr="00F827D8">
        <w:rPr>
          <w:rFonts w:asciiTheme="minorHAnsi" w:hAnsiTheme="minorHAnsi" w:cstheme="minorHAnsi"/>
          <w:bCs/>
          <w:color w:val="000000" w:themeColor="text1"/>
          <w:sz w:val="24"/>
          <w:szCs w:val="24"/>
        </w:rPr>
        <w:t xml:space="preserve"> (5th ed.). SAGE Publications.</w:t>
      </w:r>
    </w:p>
    <w:p w14:paraId="26C8FF37"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proofErr w:type="spellStart"/>
      <w:r w:rsidRPr="00F827D8">
        <w:rPr>
          <w:rFonts w:asciiTheme="minorHAnsi" w:hAnsiTheme="minorHAnsi" w:cstheme="minorHAnsi"/>
          <w:bCs/>
          <w:color w:val="000000" w:themeColor="text1"/>
          <w:sz w:val="24"/>
          <w:szCs w:val="24"/>
        </w:rPr>
        <w:t>DetikFood</w:t>
      </w:r>
      <w:proofErr w:type="spellEnd"/>
      <w:r w:rsidRPr="00F827D8">
        <w:rPr>
          <w:rFonts w:asciiTheme="minorHAnsi" w:hAnsiTheme="minorHAnsi" w:cstheme="minorHAnsi"/>
          <w:bCs/>
          <w:color w:val="000000" w:themeColor="text1"/>
          <w:sz w:val="24"/>
          <w:szCs w:val="24"/>
        </w:rPr>
        <w:t xml:space="preserve">. (2023, Maret 14). 5 </w:t>
      </w:r>
      <w:proofErr w:type="gramStart"/>
      <w:r w:rsidRPr="00F827D8">
        <w:rPr>
          <w:rFonts w:asciiTheme="minorHAnsi" w:hAnsiTheme="minorHAnsi" w:cstheme="minorHAnsi"/>
          <w:bCs/>
          <w:color w:val="000000" w:themeColor="text1"/>
          <w:sz w:val="24"/>
          <w:szCs w:val="24"/>
        </w:rPr>
        <w:t>cheesecake</w:t>
      </w:r>
      <w:proofErr w:type="gramEnd"/>
      <w:r w:rsidRPr="00F827D8">
        <w:rPr>
          <w:rFonts w:asciiTheme="minorHAnsi" w:hAnsiTheme="minorHAnsi" w:cstheme="minorHAnsi"/>
          <w:bCs/>
          <w:color w:val="000000" w:themeColor="text1"/>
          <w:sz w:val="24"/>
          <w:szCs w:val="24"/>
        </w:rPr>
        <w:t xml:space="preserve"> viral di Jakarta, </w:t>
      </w:r>
      <w:proofErr w:type="spellStart"/>
      <w:r w:rsidRPr="00F827D8">
        <w:rPr>
          <w:rFonts w:asciiTheme="minorHAnsi" w:hAnsiTheme="minorHAnsi" w:cstheme="minorHAnsi"/>
          <w:bCs/>
          <w:color w:val="000000" w:themeColor="text1"/>
          <w:sz w:val="24"/>
          <w:szCs w:val="24"/>
        </w:rPr>
        <w:t>ada</w:t>
      </w:r>
      <w:proofErr w:type="spellEnd"/>
      <w:r w:rsidRPr="00F827D8">
        <w:rPr>
          <w:rFonts w:asciiTheme="minorHAnsi" w:hAnsiTheme="minorHAnsi" w:cstheme="minorHAnsi"/>
          <w:bCs/>
          <w:color w:val="000000" w:themeColor="text1"/>
          <w:sz w:val="24"/>
          <w:szCs w:val="24"/>
        </w:rPr>
        <w:t xml:space="preserve"> yang antre 30 </w:t>
      </w:r>
      <w:proofErr w:type="spellStart"/>
      <w:r w:rsidRPr="00F827D8">
        <w:rPr>
          <w:rFonts w:asciiTheme="minorHAnsi" w:hAnsiTheme="minorHAnsi" w:cstheme="minorHAnsi"/>
          <w:bCs/>
          <w:color w:val="000000" w:themeColor="text1"/>
          <w:sz w:val="24"/>
          <w:szCs w:val="24"/>
        </w:rPr>
        <w:t>menit</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DetikFood</w:t>
      </w:r>
      <w:proofErr w:type="spellEnd"/>
      <w:r w:rsidRPr="00F827D8">
        <w:rPr>
          <w:rFonts w:asciiTheme="minorHAnsi" w:hAnsiTheme="minorHAnsi" w:cstheme="minorHAnsi"/>
          <w:bCs/>
          <w:color w:val="000000" w:themeColor="text1"/>
          <w:sz w:val="24"/>
          <w:szCs w:val="24"/>
        </w:rPr>
        <w:t>. https://ukmindonesia.id.</w:t>
      </w:r>
    </w:p>
    <w:p w14:paraId="07F39C07"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 xml:space="preserve">Fernando, F. (2021). </w:t>
      </w:r>
      <w:proofErr w:type="spellStart"/>
      <w:r w:rsidRPr="00F827D8">
        <w:rPr>
          <w:rFonts w:asciiTheme="minorHAnsi" w:hAnsiTheme="minorHAnsi" w:cstheme="minorHAnsi"/>
          <w:bCs/>
          <w:color w:val="000000" w:themeColor="text1"/>
          <w:sz w:val="24"/>
          <w:szCs w:val="24"/>
        </w:rPr>
        <w:t>Analisis</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preferensi</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konsumen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terhadap</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keputusan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pembelian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produk</w:t>
      </w:r>
      <w:proofErr w:type="spellEnd"/>
      <w:r w:rsidRPr="00F827D8">
        <w:rPr>
          <w:rFonts w:asciiTheme="minorHAnsi" w:hAnsiTheme="minorHAnsi" w:cstheme="minorHAnsi"/>
          <w:bCs/>
          <w:color w:val="000000" w:themeColor="text1"/>
          <w:sz w:val="24"/>
          <w:szCs w:val="24"/>
        </w:rPr>
        <w:t xml:space="preserve"> dessert salad </w:t>
      </w:r>
      <w:proofErr w:type="spellStart"/>
      <w:r w:rsidRPr="00F827D8">
        <w:rPr>
          <w:rFonts w:asciiTheme="minorHAnsi" w:hAnsiTheme="minorHAnsi" w:cstheme="minorHAnsi"/>
          <w:bCs/>
          <w:color w:val="000000" w:themeColor="text1"/>
          <w:sz w:val="24"/>
          <w:szCs w:val="24"/>
        </w:rPr>
        <w:t>buah</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Jurnal</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Ilmu</w:t>
      </w:r>
      <w:proofErr w:type="spellEnd"/>
      <w:r w:rsidRPr="00F827D8">
        <w:rPr>
          <w:rFonts w:asciiTheme="minorHAnsi" w:hAnsiTheme="minorHAnsi" w:cstheme="minorHAnsi"/>
          <w:bCs/>
          <w:color w:val="000000" w:themeColor="text1"/>
          <w:sz w:val="24"/>
          <w:szCs w:val="24"/>
        </w:rPr>
        <w:t xml:space="preserve"> dan </w:t>
      </w:r>
      <w:proofErr w:type="spellStart"/>
      <w:r w:rsidRPr="00F827D8">
        <w:rPr>
          <w:rFonts w:asciiTheme="minorHAnsi" w:hAnsiTheme="minorHAnsi" w:cstheme="minorHAnsi"/>
          <w:bCs/>
          <w:color w:val="000000" w:themeColor="text1"/>
          <w:sz w:val="24"/>
          <w:szCs w:val="24"/>
        </w:rPr>
        <w:t>Teknologi</w:t>
      </w:r>
      <w:proofErr w:type="spellEnd"/>
      <w:r w:rsidRPr="00F827D8">
        <w:rPr>
          <w:rFonts w:asciiTheme="minorHAnsi" w:hAnsiTheme="minorHAnsi" w:cstheme="minorHAnsi"/>
          <w:bCs/>
          <w:color w:val="000000" w:themeColor="text1"/>
          <w:sz w:val="24"/>
          <w:szCs w:val="24"/>
        </w:rPr>
        <w:t xml:space="preserve"> Pangan, 8(1), 45-57. https://ereport.ipb.ac.id/id/eprint/6631/1/J3F218087-01-Firma-Cover.pdf</w:t>
      </w:r>
    </w:p>
    <w:p w14:paraId="27B5711E"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Gisslen, W. (2015). Professional baking (7th ed.). John Wiley &amp; Sons.</w:t>
      </w:r>
    </w:p>
    <w:p w14:paraId="76C144B1"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Green, S. B., 1991. How many subjects does it take to do a regression analysis? Multivariate Behavioral Research, 26(3), 499–510</w:t>
      </w:r>
    </w:p>
    <w:p w14:paraId="6F752E5D"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 xml:space="preserve">Hardjono, A. E., Tanius, B., &amp; </w:t>
      </w:r>
      <w:proofErr w:type="spellStart"/>
      <w:r w:rsidRPr="00F827D8">
        <w:rPr>
          <w:rFonts w:asciiTheme="minorHAnsi" w:hAnsiTheme="minorHAnsi" w:cstheme="minorHAnsi"/>
          <w:bCs/>
          <w:color w:val="000000" w:themeColor="text1"/>
          <w:sz w:val="24"/>
          <w:szCs w:val="24"/>
        </w:rPr>
        <w:t>Kusumaningrum</w:t>
      </w:r>
      <w:proofErr w:type="spellEnd"/>
      <w:r w:rsidRPr="00F827D8">
        <w:rPr>
          <w:rFonts w:asciiTheme="minorHAnsi" w:hAnsiTheme="minorHAnsi" w:cstheme="minorHAnsi"/>
          <w:bCs/>
          <w:color w:val="000000" w:themeColor="text1"/>
          <w:sz w:val="24"/>
          <w:szCs w:val="24"/>
        </w:rPr>
        <w:t xml:space="preserve">, N. K. V. (2023). </w:t>
      </w:r>
      <w:proofErr w:type="spellStart"/>
      <w:r w:rsidRPr="00F827D8">
        <w:rPr>
          <w:rFonts w:asciiTheme="minorHAnsi" w:hAnsiTheme="minorHAnsi" w:cstheme="minorHAnsi"/>
          <w:bCs/>
          <w:color w:val="000000" w:themeColor="text1"/>
          <w:sz w:val="24"/>
          <w:szCs w:val="24"/>
        </w:rPr>
        <w:t>Preferensi</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turis</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dalam</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memilih</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makanan</w:t>
      </w:r>
      <w:proofErr w:type="spellEnd"/>
      <w:r w:rsidRPr="00F827D8">
        <w:rPr>
          <w:rFonts w:asciiTheme="minorHAnsi" w:hAnsiTheme="minorHAnsi" w:cstheme="minorHAnsi"/>
          <w:bCs/>
          <w:color w:val="000000" w:themeColor="text1"/>
          <w:sz w:val="24"/>
          <w:szCs w:val="24"/>
        </w:rPr>
        <w:t xml:space="preserve"> ramen di area </w:t>
      </w:r>
      <w:proofErr w:type="spellStart"/>
      <w:r w:rsidRPr="00F827D8">
        <w:rPr>
          <w:rFonts w:asciiTheme="minorHAnsi" w:hAnsiTheme="minorHAnsi" w:cstheme="minorHAnsi"/>
          <w:bCs/>
          <w:color w:val="000000" w:themeColor="text1"/>
          <w:sz w:val="24"/>
          <w:szCs w:val="24"/>
        </w:rPr>
        <w:t>Canggu</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Jurnal</w:t>
      </w:r>
      <w:proofErr w:type="spellEnd"/>
      <w:r w:rsidRPr="00F827D8">
        <w:rPr>
          <w:rFonts w:asciiTheme="minorHAnsi" w:hAnsiTheme="minorHAnsi" w:cstheme="minorHAnsi"/>
          <w:bCs/>
          <w:color w:val="000000" w:themeColor="text1"/>
          <w:sz w:val="24"/>
          <w:szCs w:val="24"/>
        </w:rPr>
        <w:t xml:space="preserve"> Inspire: </w:t>
      </w:r>
      <w:proofErr w:type="spellStart"/>
      <w:r w:rsidRPr="00F827D8">
        <w:rPr>
          <w:rFonts w:asciiTheme="minorHAnsi" w:hAnsiTheme="minorHAnsi" w:cstheme="minorHAnsi"/>
          <w:bCs/>
          <w:color w:val="000000" w:themeColor="text1"/>
          <w:sz w:val="24"/>
          <w:szCs w:val="24"/>
        </w:rPr>
        <w:t>Inovasi</w:t>
      </w:r>
      <w:proofErr w:type="spellEnd"/>
      <w:r w:rsidRPr="00F827D8">
        <w:rPr>
          <w:rFonts w:asciiTheme="minorHAnsi" w:hAnsiTheme="minorHAnsi" w:cstheme="minorHAnsi"/>
          <w:bCs/>
          <w:color w:val="000000" w:themeColor="text1"/>
          <w:sz w:val="24"/>
          <w:szCs w:val="24"/>
        </w:rPr>
        <w:t xml:space="preserve"> dan </w:t>
      </w:r>
      <w:proofErr w:type="spellStart"/>
      <w:r w:rsidRPr="00F827D8">
        <w:rPr>
          <w:rFonts w:asciiTheme="minorHAnsi" w:hAnsiTheme="minorHAnsi" w:cstheme="minorHAnsi"/>
          <w:bCs/>
          <w:color w:val="000000" w:themeColor="text1"/>
          <w:sz w:val="24"/>
          <w:szCs w:val="24"/>
        </w:rPr>
        <w:t>Pengabdian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kepada</w:t>
      </w:r>
      <w:proofErr w:type="spellEnd"/>
      <w:r w:rsidRPr="00F827D8">
        <w:rPr>
          <w:rFonts w:asciiTheme="minorHAnsi" w:hAnsiTheme="minorHAnsi" w:cstheme="minorHAnsi"/>
          <w:bCs/>
          <w:color w:val="000000" w:themeColor="text1"/>
          <w:sz w:val="24"/>
          <w:szCs w:val="24"/>
        </w:rPr>
        <w:t xml:space="preserve"> Masyarakat, 4(2), 90-102. https://ojs-inspire.pib.ac.id/index.php/inspire/article/view/6/5</w:t>
      </w:r>
    </w:p>
    <w:p w14:paraId="7D808D8F"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 xml:space="preserve">Indrayani, P., &amp; Syarifah, T. (2020). </w:t>
      </w:r>
      <w:proofErr w:type="spellStart"/>
      <w:r w:rsidRPr="00F827D8">
        <w:rPr>
          <w:rFonts w:asciiTheme="minorHAnsi" w:hAnsiTheme="minorHAnsi" w:cstheme="minorHAnsi"/>
          <w:bCs/>
          <w:color w:val="000000" w:themeColor="text1"/>
          <w:sz w:val="24"/>
          <w:szCs w:val="24"/>
        </w:rPr>
        <w:t>Pengaruh</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harga</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cita</w:t>
      </w:r>
      <w:proofErr w:type="spellEnd"/>
      <w:r w:rsidRPr="00F827D8">
        <w:rPr>
          <w:rFonts w:asciiTheme="minorHAnsi" w:hAnsiTheme="minorHAnsi" w:cstheme="minorHAnsi"/>
          <w:bCs/>
          <w:color w:val="000000" w:themeColor="text1"/>
          <w:sz w:val="24"/>
          <w:szCs w:val="24"/>
        </w:rPr>
        <w:t xml:space="preserve"> rasa, dan </w:t>
      </w:r>
      <w:proofErr w:type="spellStart"/>
      <w:r w:rsidRPr="00F827D8">
        <w:rPr>
          <w:rFonts w:asciiTheme="minorHAnsi" w:hAnsiTheme="minorHAnsi" w:cstheme="minorHAnsi"/>
          <w:bCs/>
          <w:color w:val="000000" w:themeColor="text1"/>
          <w:sz w:val="24"/>
          <w:szCs w:val="24"/>
        </w:rPr>
        <w:t>lokasi</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terhadap</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pemilihan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produk</w:t>
      </w:r>
      <w:proofErr w:type="spellEnd"/>
      <w:r w:rsidRPr="00F827D8">
        <w:rPr>
          <w:rFonts w:asciiTheme="minorHAnsi" w:hAnsiTheme="minorHAnsi" w:cstheme="minorHAnsi"/>
          <w:bCs/>
          <w:color w:val="000000" w:themeColor="text1"/>
          <w:sz w:val="24"/>
          <w:szCs w:val="24"/>
        </w:rPr>
        <w:t xml:space="preserve"> pada </w:t>
      </w:r>
      <w:proofErr w:type="spellStart"/>
      <w:r w:rsidRPr="00F827D8">
        <w:rPr>
          <w:rFonts w:asciiTheme="minorHAnsi" w:hAnsiTheme="minorHAnsi" w:cstheme="minorHAnsi"/>
          <w:bCs/>
          <w:color w:val="000000" w:themeColor="text1"/>
          <w:sz w:val="24"/>
          <w:szCs w:val="24"/>
        </w:rPr>
        <w:t>usaha</w:t>
      </w:r>
      <w:proofErr w:type="spellEnd"/>
      <w:r w:rsidRPr="00F827D8">
        <w:rPr>
          <w:rFonts w:asciiTheme="minorHAnsi" w:hAnsiTheme="minorHAnsi" w:cstheme="minorHAnsi"/>
          <w:bCs/>
          <w:color w:val="000000" w:themeColor="text1"/>
          <w:sz w:val="24"/>
          <w:szCs w:val="24"/>
        </w:rPr>
        <w:t xml:space="preserve"> Kue Pia Fatimah Azzahra di </w:t>
      </w:r>
      <w:proofErr w:type="spellStart"/>
      <w:r w:rsidRPr="00F827D8">
        <w:rPr>
          <w:rFonts w:asciiTheme="minorHAnsi" w:hAnsiTheme="minorHAnsi" w:cstheme="minorHAnsi"/>
          <w:bCs/>
          <w:color w:val="000000" w:themeColor="text1"/>
          <w:sz w:val="24"/>
          <w:szCs w:val="24"/>
        </w:rPr>
        <w:t>Kecamatan</w:t>
      </w:r>
      <w:proofErr w:type="spellEnd"/>
      <w:r w:rsidRPr="00F827D8">
        <w:rPr>
          <w:rFonts w:asciiTheme="minorHAnsi" w:hAnsiTheme="minorHAnsi" w:cstheme="minorHAnsi"/>
          <w:bCs/>
          <w:color w:val="000000" w:themeColor="text1"/>
          <w:sz w:val="24"/>
          <w:szCs w:val="24"/>
        </w:rPr>
        <w:t xml:space="preserve"> Tanjung </w:t>
      </w:r>
      <w:proofErr w:type="spellStart"/>
      <w:r w:rsidRPr="00F827D8">
        <w:rPr>
          <w:rFonts w:asciiTheme="minorHAnsi" w:hAnsiTheme="minorHAnsi" w:cstheme="minorHAnsi"/>
          <w:bCs/>
          <w:color w:val="000000" w:themeColor="text1"/>
          <w:sz w:val="24"/>
          <w:szCs w:val="24"/>
        </w:rPr>
        <w:t>Tiram</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Jurnal</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Ilmu</w:t>
      </w:r>
      <w:proofErr w:type="spellEnd"/>
      <w:r w:rsidRPr="00F827D8">
        <w:rPr>
          <w:rFonts w:asciiTheme="minorHAnsi" w:hAnsiTheme="minorHAnsi" w:cstheme="minorHAnsi"/>
          <w:bCs/>
          <w:color w:val="000000" w:themeColor="text1"/>
          <w:sz w:val="24"/>
          <w:szCs w:val="24"/>
        </w:rPr>
        <w:t xml:space="preserve"> Ekonomi, 8(1), 45–55.</w:t>
      </w:r>
    </w:p>
    <w:p w14:paraId="357DB11C"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Kosikowski, F. V. (1990). Cheese and fermented milk foods (2nd ed.). F. V. Kosikowski.</w:t>
      </w:r>
    </w:p>
    <w:p w14:paraId="32004934"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Kotler, P. (2000). Marketing management. Prentice Hall.</w:t>
      </w:r>
    </w:p>
    <w:p w14:paraId="5005150C"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Kotler, P., &amp; Keller, K. L. (2012). Marketing management (14th ed.). Pearson Education.</w:t>
      </w:r>
    </w:p>
    <w:p w14:paraId="6E05604C"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Kotler, P., &amp; Keller, K. L. (2016). Marketing management (15th ed.). Pearson.</w:t>
      </w:r>
    </w:p>
    <w:p w14:paraId="5F4C35E0"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Kotler, P., &amp; Armstrong, G. (2008). Principles of Marketing (12th ed.). Pearson Education.</w:t>
      </w:r>
    </w:p>
    <w:p w14:paraId="09BBAC5E"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Kotler, P., &amp; Armstrong, G. (2018). Principles of Marketing (17th ed.). Pearson Education.</w:t>
      </w:r>
    </w:p>
    <w:p w14:paraId="7FD04B64"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Lawley, J. (2010). Cheese: A connoisseur's guide to the world's best. Sterling.</w:t>
      </w:r>
    </w:p>
    <w:p w14:paraId="74E932D6"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proofErr w:type="spellStart"/>
      <w:r w:rsidRPr="00F827D8">
        <w:rPr>
          <w:rFonts w:asciiTheme="minorHAnsi" w:hAnsiTheme="minorHAnsi" w:cstheme="minorHAnsi"/>
          <w:bCs/>
          <w:color w:val="000000" w:themeColor="text1"/>
          <w:sz w:val="24"/>
          <w:szCs w:val="24"/>
        </w:rPr>
        <w:t>Moleong</w:t>
      </w:r>
      <w:proofErr w:type="spellEnd"/>
      <w:r w:rsidRPr="00F827D8">
        <w:rPr>
          <w:rFonts w:asciiTheme="minorHAnsi" w:hAnsiTheme="minorHAnsi" w:cstheme="minorHAnsi"/>
          <w:bCs/>
          <w:color w:val="000000" w:themeColor="text1"/>
          <w:sz w:val="24"/>
          <w:szCs w:val="24"/>
        </w:rPr>
        <w:t xml:space="preserve">, L. J. (2017). </w:t>
      </w:r>
      <w:proofErr w:type="spellStart"/>
      <w:r w:rsidRPr="00F827D8">
        <w:rPr>
          <w:rFonts w:asciiTheme="minorHAnsi" w:hAnsiTheme="minorHAnsi" w:cstheme="minorHAnsi"/>
          <w:bCs/>
          <w:color w:val="000000" w:themeColor="text1"/>
          <w:sz w:val="24"/>
          <w:szCs w:val="24"/>
        </w:rPr>
        <w:t>Metodologi</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penelitian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kualitatif</w:t>
      </w:r>
      <w:proofErr w:type="spellEnd"/>
      <w:r w:rsidRPr="00F827D8">
        <w:rPr>
          <w:rFonts w:asciiTheme="minorHAnsi" w:hAnsiTheme="minorHAnsi" w:cstheme="minorHAnsi"/>
          <w:bCs/>
          <w:color w:val="000000" w:themeColor="text1"/>
          <w:sz w:val="24"/>
          <w:szCs w:val="24"/>
        </w:rPr>
        <w:t xml:space="preserve">. PT </w:t>
      </w:r>
      <w:proofErr w:type="spellStart"/>
      <w:r w:rsidRPr="00F827D8">
        <w:rPr>
          <w:rFonts w:asciiTheme="minorHAnsi" w:hAnsiTheme="minorHAnsi" w:cstheme="minorHAnsi"/>
          <w:bCs/>
          <w:color w:val="000000" w:themeColor="text1"/>
          <w:sz w:val="24"/>
          <w:szCs w:val="24"/>
        </w:rPr>
        <w:t>Remaja</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Rosdakarya</w:t>
      </w:r>
      <w:proofErr w:type="spellEnd"/>
      <w:r w:rsidRPr="00F827D8">
        <w:rPr>
          <w:rFonts w:asciiTheme="minorHAnsi" w:hAnsiTheme="minorHAnsi" w:cstheme="minorHAnsi"/>
          <w:bCs/>
          <w:color w:val="000000" w:themeColor="text1"/>
          <w:sz w:val="24"/>
          <w:szCs w:val="24"/>
        </w:rPr>
        <w:t>.</w:t>
      </w:r>
    </w:p>
    <w:p w14:paraId="31503128"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 xml:space="preserve">Nazir, M. (2014). Metode </w:t>
      </w:r>
      <w:proofErr w:type="spellStart"/>
      <w:r w:rsidRPr="00F827D8">
        <w:rPr>
          <w:rFonts w:asciiTheme="minorHAnsi" w:hAnsiTheme="minorHAnsi" w:cstheme="minorHAnsi"/>
          <w:bCs/>
          <w:color w:val="000000" w:themeColor="text1"/>
          <w:sz w:val="24"/>
          <w:szCs w:val="24"/>
        </w:rPr>
        <w:t>penelitian</w:t>
      </w:r>
      <w:proofErr w:type="spellEnd"/>
      <w:r w:rsidRPr="00F827D8">
        <w:rPr>
          <w:rFonts w:asciiTheme="minorHAnsi" w:hAnsiTheme="minorHAnsi" w:cstheme="minorHAnsi"/>
          <w:bCs/>
          <w:color w:val="000000" w:themeColor="text1"/>
          <w:sz w:val="24"/>
          <w:szCs w:val="24"/>
        </w:rPr>
        <w:t>. Ghalia Indonesia.</w:t>
      </w:r>
    </w:p>
    <w:p w14:paraId="395493B9" w14:textId="30F446AC" w:rsidR="00B81A6A" w:rsidRPr="00F827D8" w:rsidRDefault="00B81A6A" w:rsidP="00A670BE">
      <w:pPr>
        <w:pStyle w:val="Text"/>
        <w:ind w:left="567" w:hanging="567"/>
        <w:rPr>
          <w:rFonts w:asciiTheme="minorHAnsi" w:hAnsiTheme="minorHAnsi" w:cstheme="minorHAnsi"/>
          <w:bCs/>
          <w:color w:val="000000" w:themeColor="text1"/>
          <w:sz w:val="24"/>
          <w:szCs w:val="24"/>
        </w:rPr>
      </w:pPr>
      <w:proofErr w:type="spellStart"/>
      <w:r w:rsidRPr="00F827D8">
        <w:rPr>
          <w:rFonts w:asciiTheme="minorHAnsi" w:hAnsiTheme="minorHAnsi" w:cstheme="minorHAnsi"/>
          <w:bCs/>
          <w:color w:val="000000" w:themeColor="text1"/>
          <w:sz w:val="24"/>
          <w:szCs w:val="24"/>
        </w:rPr>
        <w:lastRenderedPageBreak/>
        <w:t>Permatasari</w:t>
      </w:r>
      <w:proofErr w:type="spellEnd"/>
      <w:r w:rsidRPr="00F827D8">
        <w:rPr>
          <w:rFonts w:asciiTheme="minorHAnsi" w:hAnsiTheme="minorHAnsi" w:cstheme="minorHAnsi"/>
          <w:bCs/>
          <w:color w:val="000000" w:themeColor="text1"/>
          <w:sz w:val="24"/>
          <w:szCs w:val="24"/>
        </w:rPr>
        <w:t xml:space="preserve">, D. N. C. (2022). </w:t>
      </w:r>
      <w:proofErr w:type="spellStart"/>
      <w:r w:rsidRPr="00F827D8">
        <w:rPr>
          <w:rFonts w:asciiTheme="minorHAnsi" w:hAnsiTheme="minorHAnsi" w:cstheme="minorHAnsi"/>
          <w:bCs/>
          <w:color w:val="000000" w:themeColor="text1"/>
          <w:sz w:val="24"/>
          <w:szCs w:val="24"/>
        </w:rPr>
        <w:t>Perancangan</w:t>
      </w:r>
      <w:proofErr w:type="spellEnd"/>
      <w:r w:rsidRPr="00F827D8">
        <w:rPr>
          <w:rFonts w:asciiTheme="minorHAnsi" w:hAnsiTheme="minorHAnsi" w:cstheme="minorHAnsi"/>
          <w:bCs/>
          <w:color w:val="000000" w:themeColor="text1"/>
          <w:sz w:val="24"/>
          <w:szCs w:val="24"/>
        </w:rPr>
        <w:t xml:space="preserve"> destination branding Desa </w:t>
      </w:r>
      <w:proofErr w:type="spellStart"/>
      <w:r w:rsidRPr="00F827D8">
        <w:rPr>
          <w:rFonts w:asciiTheme="minorHAnsi" w:hAnsiTheme="minorHAnsi" w:cstheme="minorHAnsi"/>
          <w:bCs/>
          <w:color w:val="000000" w:themeColor="text1"/>
          <w:sz w:val="24"/>
          <w:szCs w:val="24"/>
        </w:rPr>
        <w:t>Wisata</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Bongan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melalui</w:t>
      </w:r>
      <w:proofErr w:type="spellEnd"/>
      <w:r w:rsidRPr="00F827D8">
        <w:rPr>
          <w:rFonts w:asciiTheme="minorHAnsi" w:hAnsiTheme="minorHAnsi" w:cstheme="minorHAnsi"/>
          <w:bCs/>
          <w:color w:val="000000" w:themeColor="text1"/>
          <w:sz w:val="24"/>
          <w:szCs w:val="24"/>
        </w:rPr>
        <w:t xml:space="preserve"> visual branding dan digital marketing. </w:t>
      </w:r>
      <w:proofErr w:type="spellStart"/>
      <w:r w:rsidRPr="00F827D8">
        <w:rPr>
          <w:rFonts w:asciiTheme="minorHAnsi" w:hAnsiTheme="minorHAnsi" w:cstheme="minorHAnsi"/>
          <w:bCs/>
          <w:color w:val="000000" w:themeColor="text1"/>
          <w:sz w:val="24"/>
          <w:szCs w:val="24"/>
        </w:rPr>
        <w:t>Jurnal</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Pengabdian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Kepada</w:t>
      </w:r>
      <w:proofErr w:type="spellEnd"/>
      <w:r w:rsidRPr="00F827D8">
        <w:rPr>
          <w:rFonts w:asciiTheme="minorHAnsi" w:hAnsiTheme="minorHAnsi" w:cstheme="minorHAnsi"/>
          <w:bCs/>
          <w:color w:val="000000" w:themeColor="text1"/>
          <w:sz w:val="24"/>
          <w:szCs w:val="24"/>
        </w:rPr>
        <w:t xml:space="preserve"> Masyarakat Makardhi, 2(1), 9–22. https://doi.org/10.52352/makardhi.v2i1.794</w:t>
      </w:r>
    </w:p>
    <w:p w14:paraId="6C7A9748"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proofErr w:type="spellStart"/>
      <w:r w:rsidRPr="00F827D8">
        <w:rPr>
          <w:rFonts w:asciiTheme="minorHAnsi" w:hAnsiTheme="minorHAnsi" w:cstheme="minorHAnsi"/>
          <w:bCs/>
          <w:color w:val="000000" w:themeColor="text1"/>
          <w:sz w:val="24"/>
          <w:szCs w:val="24"/>
        </w:rPr>
        <w:t>Permatasari</w:t>
      </w:r>
      <w:proofErr w:type="spellEnd"/>
      <w:r w:rsidRPr="00F827D8">
        <w:rPr>
          <w:rFonts w:asciiTheme="minorHAnsi" w:hAnsiTheme="minorHAnsi" w:cstheme="minorHAnsi"/>
          <w:bCs/>
          <w:color w:val="000000" w:themeColor="text1"/>
          <w:sz w:val="24"/>
          <w:szCs w:val="24"/>
        </w:rPr>
        <w:t xml:space="preserve">, D. N. </w:t>
      </w:r>
      <w:proofErr w:type="gramStart"/>
      <w:r w:rsidRPr="00F827D8">
        <w:rPr>
          <w:rFonts w:asciiTheme="minorHAnsi" w:hAnsiTheme="minorHAnsi" w:cstheme="minorHAnsi"/>
          <w:bCs/>
          <w:color w:val="000000" w:themeColor="text1"/>
          <w:sz w:val="24"/>
          <w:szCs w:val="24"/>
        </w:rPr>
        <w:t>C. .</w:t>
      </w:r>
      <w:proofErr w:type="gramEnd"/>
      <w:r w:rsidRPr="00F827D8">
        <w:rPr>
          <w:rFonts w:asciiTheme="minorHAnsi" w:hAnsiTheme="minorHAnsi" w:cstheme="minorHAnsi"/>
          <w:bCs/>
          <w:color w:val="000000" w:themeColor="text1"/>
          <w:sz w:val="24"/>
          <w:szCs w:val="24"/>
        </w:rPr>
        <w:t xml:space="preserve"> (2022). Strategi </w:t>
      </w:r>
      <w:proofErr w:type="spellStart"/>
      <w:r w:rsidRPr="00F827D8">
        <w:rPr>
          <w:rFonts w:asciiTheme="minorHAnsi" w:hAnsiTheme="minorHAnsi" w:cstheme="minorHAnsi"/>
          <w:bCs/>
          <w:color w:val="000000" w:themeColor="text1"/>
          <w:sz w:val="24"/>
          <w:szCs w:val="24"/>
        </w:rPr>
        <w:t>Peningkatan</w:t>
      </w:r>
      <w:proofErr w:type="spellEnd"/>
      <w:r w:rsidRPr="00F827D8">
        <w:rPr>
          <w:rFonts w:asciiTheme="minorHAnsi" w:hAnsiTheme="minorHAnsi" w:cstheme="minorHAnsi"/>
          <w:bCs/>
          <w:color w:val="000000" w:themeColor="text1"/>
          <w:sz w:val="24"/>
          <w:szCs w:val="24"/>
        </w:rPr>
        <w:t xml:space="preserve"> Brand Awareness Dan </w:t>
      </w:r>
      <w:proofErr w:type="spellStart"/>
      <w:r w:rsidRPr="00F827D8">
        <w:rPr>
          <w:rFonts w:asciiTheme="minorHAnsi" w:hAnsiTheme="minorHAnsi" w:cstheme="minorHAnsi"/>
          <w:bCs/>
          <w:color w:val="000000" w:themeColor="text1"/>
          <w:sz w:val="24"/>
          <w:szCs w:val="24"/>
        </w:rPr>
        <w:t>Aktifitas</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Promosi</w:t>
      </w:r>
      <w:proofErr w:type="spellEnd"/>
      <w:r w:rsidRPr="00F827D8">
        <w:rPr>
          <w:rFonts w:asciiTheme="minorHAnsi" w:hAnsiTheme="minorHAnsi" w:cstheme="minorHAnsi"/>
          <w:bCs/>
          <w:color w:val="000000" w:themeColor="text1"/>
          <w:sz w:val="24"/>
          <w:szCs w:val="24"/>
        </w:rPr>
        <w:t xml:space="preserve"> Dalam Sport Event (Studi </w:t>
      </w:r>
      <w:proofErr w:type="spellStart"/>
      <w:r w:rsidRPr="00F827D8">
        <w:rPr>
          <w:rFonts w:asciiTheme="minorHAnsi" w:hAnsiTheme="minorHAnsi" w:cstheme="minorHAnsi"/>
          <w:bCs/>
          <w:color w:val="000000" w:themeColor="text1"/>
          <w:sz w:val="24"/>
          <w:szCs w:val="24"/>
        </w:rPr>
        <w:t>Kasus</w:t>
      </w:r>
      <w:proofErr w:type="spellEnd"/>
      <w:r w:rsidRPr="00F827D8">
        <w:rPr>
          <w:rFonts w:asciiTheme="minorHAnsi" w:hAnsiTheme="minorHAnsi" w:cstheme="minorHAnsi"/>
          <w:bCs/>
          <w:color w:val="000000" w:themeColor="text1"/>
          <w:sz w:val="24"/>
          <w:szCs w:val="24"/>
        </w:rPr>
        <w:t xml:space="preserve">: Event Maybank Bali Marathon 2019, Gianyar, Bali). </w:t>
      </w:r>
      <w:proofErr w:type="spellStart"/>
      <w:r w:rsidRPr="00F827D8">
        <w:rPr>
          <w:rFonts w:asciiTheme="minorHAnsi" w:hAnsiTheme="minorHAnsi" w:cstheme="minorHAnsi"/>
          <w:bCs/>
          <w:color w:val="000000" w:themeColor="text1"/>
          <w:sz w:val="24"/>
          <w:szCs w:val="24"/>
        </w:rPr>
        <w:t>Jurnal</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Kepariwisataan</w:t>
      </w:r>
      <w:proofErr w:type="spellEnd"/>
      <w:r w:rsidRPr="00F827D8">
        <w:rPr>
          <w:rFonts w:asciiTheme="minorHAnsi" w:hAnsiTheme="minorHAnsi" w:cstheme="minorHAnsi"/>
          <w:bCs/>
          <w:color w:val="000000" w:themeColor="text1"/>
          <w:sz w:val="24"/>
          <w:szCs w:val="24"/>
        </w:rPr>
        <w:t>, 21(1), 1–21. https://doi.org/10.52352/jpar.v21i1.697</w:t>
      </w:r>
    </w:p>
    <w:p w14:paraId="360A977F"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 xml:space="preserve">Pertiwi, I. S. (2018). </w:t>
      </w:r>
      <w:proofErr w:type="spellStart"/>
      <w:r w:rsidRPr="00F827D8">
        <w:rPr>
          <w:rFonts w:asciiTheme="minorHAnsi" w:hAnsiTheme="minorHAnsi" w:cstheme="minorHAnsi"/>
          <w:bCs/>
          <w:color w:val="000000" w:themeColor="text1"/>
          <w:sz w:val="24"/>
          <w:szCs w:val="24"/>
        </w:rPr>
        <w:t>Analisis</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pengaruh</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citra</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merek</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harga</w:t>
      </w:r>
      <w:proofErr w:type="spellEnd"/>
      <w:r w:rsidRPr="00F827D8">
        <w:rPr>
          <w:rFonts w:asciiTheme="minorHAnsi" w:hAnsiTheme="minorHAnsi" w:cstheme="minorHAnsi"/>
          <w:bCs/>
          <w:color w:val="000000" w:themeColor="text1"/>
          <w:sz w:val="24"/>
          <w:szCs w:val="24"/>
        </w:rPr>
        <w:t xml:space="preserve">, dan </w:t>
      </w:r>
      <w:proofErr w:type="spellStart"/>
      <w:r w:rsidRPr="00F827D8">
        <w:rPr>
          <w:rFonts w:asciiTheme="minorHAnsi" w:hAnsiTheme="minorHAnsi" w:cstheme="minorHAnsi"/>
          <w:bCs/>
          <w:color w:val="000000" w:themeColor="text1"/>
          <w:sz w:val="24"/>
          <w:szCs w:val="24"/>
        </w:rPr>
        <w:t>lokasi</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terhadap</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pemilihan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kue</w:t>
      </w:r>
      <w:proofErr w:type="spellEnd"/>
      <w:r w:rsidRPr="00F827D8">
        <w:rPr>
          <w:rFonts w:asciiTheme="minorHAnsi" w:hAnsiTheme="minorHAnsi" w:cstheme="minorHAnsi"/>
          <w:bCs/>
          <w:color w:val="000000" w:themeColor="text1"/>
          <w:sz w:val="24"/>
          <w:szCs w:val="24"/>
        </w:rPr>
        <w:t xml:space="preserve"> artis Solo Pluffy (Studi pada </w:t>
      </w:r>
      <w:proofErr w:type="spellStart"/>
      <w:r w:rsidRPr="00F827D8">
        <w:rPr>
          <w:rFonts w:asciiTheme="minorHAnsi" w:hAnsiTheme="minorHAnsi" w:cstheme="minorHAnsi"/>
          <w:bCs/>
          <w:color w:val="000000" w:themeColor="text1"/>
          <w:sz w:val="24"/>
          <w:szCs w:val="24"/>
        </w:rPr>
        <w:t>mahasiswa</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Fakultas</w:t>
      </w:r>
      <w:proofErr w:type="spellEnd"/>
      <w:r w:rsidRPr="00F827D8">
        <w:rPr>
          <w:rFonts w:asciiTheme="minorHAnsi" w:hAnsiTheme="minorHAnsi" w:cstheme="minorHAnsi"/>
          <w:bCs/>
          <w:color w:val="000000" w:themeColor="text1"/>
          <w:sz w:val="24"/>
          <w:szCs w:val="24"/>
        </w:rPr>
        <w:t xml:space="preserve"> Ekonomi dan </w:t>
      </w:r>
      <w:proofErr w:type="spellStart"/>
      <w:r w:rsidRPr="00F827D8">
        <w:rPr>
          <w:rFonts w:asciiTheme="minorHAnsi" w:hAnsiTheme="minorHAnsi" w:cstheme="minorHAnsi"/>
          <w:bCs/>
          <w:color w:val="000000" w:themeColor="text1"/>
          <w:sz w:val="24"/>
          <w:szCs w:val="24"/>
        </w:rPr>
        <w:t>Bisnis</w:t>
      </w:r>
      <w:proofErr w:type="spellEnd"/>
      <w:r w:rsidRPr="00F827D8">
        <w:rPr>
          <w:rFonts w:asciiTheme="minorHAnsi" w:hAnsiTheme="minorHAnsi" w:cstheme="minorHAnsi"/>
          <w:bCs/>
          <w:color w:val="000000" w:themeColor="text1"/>
          <w:sz w:val="24"/>
          <w:szCs w:val="24"/>
        </w:rPr>
        <w:t xml:space="preserve"> Universitas Muhammadiyah Surakarta) [</w:t>
      </w:r>
      <w:proofErr w:type="spellStart"/>
      <w:r w:rsidRPr="00F827D8">
        <w:rPr>
          <w:rFonts w:asciiTheme="minorHAnsi" w:hAnsiTheme="minorHAnsi" w:cstheme="minorHAnsi"/>
          <w:bCs/>
          <w:color w:val="000000" w:themeColor="text1"/>
          <w:sz w:val="24"/>
          <w:szCs w:val="24"/>
        </w:rPr>
        <w:t>Skripsi</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tidak</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diterbitkan</w:t>
      </w:r>
      <w:proofErr w:type="spellEnd"/>
      <w:r w:rsidRPr="00F827D8">
        <w:rPr>
          <w:rFonts w:asciiTheme="minorHAnsi" w:hAnsiTheme="minorHAnsi" w:cstheme="minorHAnsi"/>
          <w:bCs/>
          <w:color w:val="000000" w:themeColor="text1"/>
          <w:sz w:val="24"/>
          <w:szCs w:val="24"/>
        </w:rPr>
        <w:t>, Universitas Muhammadiyah Surakarta]. https://eprints.ums.ac.id/63045/</w:t>
      </w:r>
    </w:p>
    <w:p w14:paraId="1B06C857" w14:textId="7D458487" w:rsidR="00C04765" w:rsidRPr="00F827D8" w:rsidRDefault="00C04765" w:rsidP="002F7DFA">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 xml:space="preserve">Putri, M., &amp; Firmansyah, D. (2022). </w:t>
      </w:r>
      <w:proofErr w:type="spellStart"/>
      <w:r w:rsidRPr="00F827D8">
        <w:rPr>
          <w:rFonts w:asciiTheme="minorHAnsi" w:hAnsiTheme="minorHAnsi" w:cstheme="minorHAnsi"/>
          <w:bCs/>
          <w:color w:val="000000" w:themeColor="text1"/>
          <w:sz w:val="24"/>
          <w:szCs w:val="24"/>
        </w:rPr>
        <w:t>Pengaruh</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variasi</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produk</w:t>
      </w:r>
      <w:proofErr w:type="spellEnd"/>
      <w:r w:rsidRPr="00F827D8">
        <w:rPr>
          <w:rFonts w:asciiTheme="minorHAnsi" w:hAnsiTheme="minorHAnsi" w:cstheme="minorHAnsi"/>
          <w:bCs/>
          <w:color w:val="000000" w:themeColor="text1"/>
          <w:sz w:val="24"/>
          <w:szCs w:val="24"/>
        </w:rPr>
        <w:t xml:space="preserve"> dan </w:t>
      </w:r>
      <w:proofErr w:type="spellStart"/>
      <w:r w:rsidRPr="00F827D8">
        <w:rPr>
          <w:rFonts w:asciiTheme="minorHAnsi" w:hAnsiTheme="minorHAnsi" w:cstheme="minorHAnsi"/>
          <w:bCs/>
          <w:color w:val="000000" w:themeColor="text1"/>
          <w:sz w:val="24"/>
          <w:szCs w:val="24"/>
        </w:rPr>
        <w:t>kemasan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terhadap</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pemilihan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produk</w:t>
      </w:r>
      <w:proofErr w:type="spellEnd"/>
      <w:r w:rsidRPr="00F827D8">
        <w:rPr>
          <w:rFonts w:asciiTheme="minorHAnsi" w:hAnsiTheme="minorHAnsi" w:cstheme="minorHAnsi"/>
          <w:bCs/>
          <w:color w:val="000000" w:themeColor="text1"/>
          <w:sz w:val="24"/>
          <w:szCs w:val="24"/>
        </w:rPr>
        <w:t xml:space="preserve"> roti (Studi </w:t>
      </w:r>
      <w:proofErr w:type="spellStart"/>
      <w:r w:rsidRPr="00F827D8">
        <w:rPr>
          <w:rFonts w:asciiTheme="minorHAnsi" w:hAnsiTheme="minorHAnsi" w:cstheme="minorHAnsi"/>
          <w:bCs/>
          <w:color w:val="000000" w:themeColor="text1"/>
          <w:sz w:val="24"/>
          <w:szCs w:val="24"/>
        </w:rPr>
        <w:t>kasus</w:t>
      </w:r>
      <w:proofErr w:type="spellEnd"/>
      <w:r w:rsidRPr="00F827D8">
        <w:rPr>
          <w:rFonts w:asciiTheme="minorHAnsi" w:hAnsiTheme="minorHAnsi" w:cstheme="minorHAnsi"/>
          <w:bCs/>
          <w:color w:val="000000" w:themeColor="text1"/>
          <w:sz w:val="24"/>
          <w:szCs w:val="24"/>
        </w:rPr>
        <w:t xml:space="preserve"> pada Home Industry Bintang Bakery </w:t>
      </w:r>
      <w:proofErr w:type="spellStart"/>
      <w:r w:rsidRPr="00F827D8">
        <w:rPr>
          <w:rFonts w:asciiTheme="minorHAnsi" w:hAnsiTheme="minorHAnsi" w:cstheme="minorHAnsi"/>
          <w:bCs/>
          <w:color w:val="000000" w:themeColor="text1"/>
          <w:sz w:val="24"/>
          <w:szCs w:val="24"/>
        </w:rPr>
        <w:t>Kabupaten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Bireuen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Jurnal</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Manajemen</w:t>
      </w:r>
      <w:proofErr w:type="spellEnd"/>
      <w:r w:rsidRPr="00F827D8">
        <w:rPr>
          <w:rFonts w:asciiTheme="minorHAnsi" w:hAnsiTheme="minorHAnsi" w:cstheme="minorHAnsi"/>
          <w:bCs/>
          <w:color w:val="000000" w:themeColor="text1"/>
          <w:sz w:val="24"/>
          <w:szCs w:val="24"/>
        </w:rPr>
        <w:t xml:space="preserve"> dan </w:t>
      </w:r>
      <w:proofErr w:type="spellStart"/>
      <w:r w:rsidRPr="00F827D8">
        <w:rPr>
          <w:rFonts w:asciiTheme="minorHAnsi" w:hAnsiTheme="minorHAnsi" w:cstheme="minorHAnsi"/>
          <w:bCs/>
          <w:color w:val="000000" w:themeColor="text1"/>
          <w:sz w:val="24"/>
          <w:szCs w:val="24"/>
        </w:rPr>
        <w:t>Bisnis</w:t>
      </w:r>
      <w:proofErr w:type="spellEnd"/>
      <w:r w:rsidRPr="00F827D8">
        <w:rPr>
          <w:rFonts w:asciiTheme="minorHAnsi" w:hAnsiTheme="minorHAnsi" w:cstheme="minorHAnsi"/>
          <w:bCs/>
          <w:color w:val="000000" w:themeColor="text1"/>
          <w:sz w:val="24"/>
          <w:szCs w:val="24"/>
        </w:rPr>
        <w:t>, 9(1), 21–28.</w:t>
      </w:r>
      <w:r w:rsidR="002F7DFA">
        <w:rPr>
          <w:rFonts w:asciiTheme="minorHAnsi" w:hAnsiTheme="minorHAnsi" w:cstheme="minorHAnsi"/>
          <w:bCs/>
          <w:color w:val="000000" w:themeColor="text1"/>
          <w:sz w:val="24"/>
          <w:szCs w:val="24"/>
        </w:rPr>
        <w:t xml:space="preserve"> </w:t>
      </w:r>
      <w:r w:rsidRPr="00F827D8">
        <w:rPr>
          <w:rFonts w:asciiTheme="minorHAnsi" w:hAnsiTheme="minorHAnsi" w:cstheme="minorHAnsi"/>
          <w:bCs/>
          <w:color w:val="000000" w:themeColor="text1"/>
          <w:sz w:val="24"/>
          <w:szCs w:val="24"/>
        </w:rPr>
        <w:t>http://journal.umuslim.ac.id/index.php/vrs/article/view/1505</w:t>
      </w:r>
    </w:p>
    <w:p w14:paraId="6E4060E2"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 xml:space="preserve">Rahayu, D., </w:t>
      </w:r>
      <w:proofErr w:type="spellStart"/>
      <w:r w:rsidRPr="00F827D8">
        <w:rPr>
          <w:rFonts w:asciiTheme="minorHAnsi" w:hAnsiTheme="minorHAnsi" w:cstheme="minorHAnsi"/>
          <w:bCs/>
          <w:color w:val="000000" w:themeColor="text1"/>
          <w:sz w:val="24"/>
          <w:szCs w:val="24"/>
        </w:rPr>
        <w:t>Nurjanah</w:t>
      </w:r>
      <w:proofErr w:type="spellEnd"/>
      <w:r w:rsidRPr="00F827D8">
        <w:rPr>
          <w:rFonts w:asciiTheme="minorHAnsi" w:hAnsiTheme="minorHAnsi" w:cstheme="minorHAnsi"/>
          <w:bCs/>
          <w:color w:val="000000" w:themeColor="text1"/>
          <w:sz w:val="24"/>
          <w:szCs w:val="24"/>
        </w:rPr>
        <w:t xml:space="preserve">, S., &amp; Nurhayati, S. (2022). </w:t>
      </w:r>
      <w:proofErr w:type="spellStart"/>
      <w:r w:rsidRPr="00F827D8">
        <w:rPr>
          <w:rFonts w:asciiTheme="minorHAnsi" w:hAnsiTheme="minorHAnsi" w:cstheme="minorHAnsi"/>
          <w:bCs/>
          <w:color w:val="000000" w:themeColor="text1"/>
          <w:sz w:val="24"/>
          <w:szCs w:val="24"/>
        </w:rPr>
        <w:t>Analisis</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pengaruh</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labelisasi</w:t>
      </w:r>
      <w:proofErr w:type="spellEnd"/>
      <w:r w:rsidRPr="00F827D8">
        <w:rPr>
          <w:rFonts w:asciiTheme="minorHAnsi" w:hAnsiTheme="minorHAnsi" w:cstheme="minorHAnsi"/>
          <w:bCs/>
          <w:color w:val="000000" w:themeColor="text1"/>
          <w:sz w:val="24"/>
          <w:szCs w:val="24"/>
        </w:rPr>
        <w:t xml:space="preserve"> halal, </w:t>
      </w:r>
      <w:proofErr w:type="spellStart"/>
      <w:r w:rsidRPr="00F827D8">
        <w:rPr>
          <w:rFonts w:asciiTheme="minorHAnsi" w:hAnsiTheme="minorHAnsi" w:cstheme="minorHAnsi"/>
          <w:bCs/>
          <w:color w:val="000000" w:themeColor="text1"/>
          <w:sz w:val="24"/>
          <w:szCs w:val="24"/>
        </w:rPr>
        <w:t>harga</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promosi</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cita</w:t>
      </w:r>
      <w:proofErr w:type="spellEnd"/>
      <w:r w:rsidRPr="00F827D8">
        <w:rPr>
          <w:rFonts w:asciiTheme="minorHAnsi" w:hAnsiTheme="minorHAnsi" w:cstheme="minorHAnsi"/>
          <w:bCs/>
          <w:color w:val="000000" w:themeColor="text1"/>
          <w:sz w:val="24"/>
          <w:szCs w:val="24"/>
        </w:rPr>
        <w:t xml:space="preserve"> rasa, dan </w:t>
      </w:r>
      <w:proofErr w:type="spellStart"/>
      <w:r w:rsidRPr="00F827D8">
        <w:rPr>
          <w:rFonts w:asciiTheme="minorHAnsi" w:hAnsiTheme="minorHAnsi" w:cstheme="minorHAnsi"/>
          <w:bCs/>
          <w:color w:val="000000" w:themeColor="text1"/>
          <w:sz w:val="24"/>
          <w:szCs w:val="24"/>
        </w:rPr>
        <w:t>citra</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merek</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terhadap</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keputusan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pembelian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sosis</w:t>
      </w:r>
      <w:proofErr w:type="spellEnd"/>
      <w:r w:rsidRPr="00F827D8">
        <w:rPr>
          <w:rFonts w:asciiTheme="minorHAnsi" w:hAnsiTheme="minorHAnsi" w:cstheme="minorHAnsi"/>
          <w:bCs/>
          <w:color w:val="000000" w:themeColor="text1"/>
          <w:sz w:val="24"/>
          <w:szCs w:val="24"/>
        </w:rPr>
        <w:t xml:space="preserve"> Kanzler. </w:t>
      </w:r>
      <w:proofErr w:type="spellStart"/>
      <w:r w:rsidRPr="00F827D8">
        <w:rPr>
          <w:rFonts w:asciiTheme="minorHAnsi" w:hAnsiTheme="minorHAnsi" w:cstheme="minorHAnsi"/>
          <w:bCs/>
          <w:color w:val="000000" w:themeColor="text1"/>
          <w:sz w:val="24"/>
          <w:szCs w:val="24"/>
        </w:rPr>
        <w:t>Jurnal</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Manajemen</w:t>
      </w:r>
      <w:proofErr w:type="spellEnd"/>
      <w:r w:rsidRPr="00F827D8">
        <w:rPr>
          <w:rFonts w:asciiTheme="minorHAnsi" w:hAnsiTheme="minorHAnsi" w:cstheme="minorHAnsi"/>
          <w:bCs/>
          <w:color w:val="000000" w:themeColor="text1"/>
          <w:sz w:val="24"/>
          <w:szCs w:val="24"/>
        </w:rPr>
        <w:t xml:space="preserve"> dan </w:t>
      </w:r>
      <w:proofErr w:type="spellStart"/>
      <w:r w:rsidRPr="00F827D8">
        <w:rPr>
          <w:rFonts w:asciiTheme="minorHAnsi" w:hAnsiTheme="minorHAnsi" w:cstheme="minorHAnsi"/>
          <w:bCs/>
          <w:color w:val="000000" w:themeColor="text1"/>
          <w:sz w:val="24"/>
          <w:szCs w:val="24"/>
        </w:rPr>
        <w:t>Bisnis</w:t>
      </w:r>
      <w:proofErr w:type="spellEnd"/>
      <w:r w:rsidRPr="00F827D8">
        <w:rPr>
          <w:rFonts w:asciiTheme="minorHAnsi" w:hAnsiTheme="minorHAnsi" w:cstheme="minorHAnsi"/>
          <w:bCs/>
          <w:color w:val="000000" w:themeColor="text1"/>
          <w:sz w:val="24"/>
          <w:szCs w:val="24"/>
        </w:rPr>
        <w:t>, 6(3), 201-215. https://stiemuttaqien.ac.id/ojs/index.php/OJS/article/view/557/369</w:t>
      </w:r>
    </w:p>
    <w:p w14:paraId="2548417D" w14:textId="4653EDEA" w:rsidR="00C04765" w:rsidRPr="00F827D8" w:rsidRDefault="00C04765" w:rsidP="002F7DFA">
      <w:pPr>
        <w:pStyle w:val="Text"/>
        <w:ind w:left="567" w:hanging="567"/>
        <w:rPr>
          <w:rFonts w:asciiTheme="minorHAnsi" w:hAnsiTheme="minorHAnsi" w:cstheme="minorHAnsi"/>
          <w:bCs/>
          <w:color w:val="000000" w:themeColor="text1"/>
          <w:sz w:val="24"/>
          <w:szCs w:val="24"/>
        </w:rPr>
      </w:pPr>
      <w:proofErr w:type="spellStart"/>
      <w:r w:rsidRPr="00F827D8">
        <w:rPr>
          <w:rFonts w:asciiTheme="minorHAnsi" w:hAnsiTheme="minorHAnsi" w:cstheme="minorHAnsi"/>
          <w:bCs/>
          <w:color w:val="000000" w:themeColor="text1"/>
          <w:sz w:val="24"/>
          <w:szCs w:val="24"/>
        </w:rPr>
        <w:t>Ratnasari</w:t>
      </w:r>
      <w:proofErr w:type="spellEnd"/>
      <w:r w:rsidRPr="00F827D8">
        <w:rPr>
          <w:rFonts w:asciiTheme="minorHAnsi" w:hAnsiTheme="minorHAnsi" w:cstheme="minorHAnsi"/>
          <w:bCs/>
          <w:color w:val="000000" w:themeColor="text1"/>
          <w:sz w:val="24"/>
          <w:szCs w:val="24"/>
        </w:rPr>
        <w:t xml:space="preserve">, A. D. (2016). </w:t>
      </w:r>
      <w:proofErr w:type="spellStart"/>
      <w:r w:rsidRPr="00F827D8">
        <w:rPr>
          <w:rFonts w:asciiTheme="minorHAnsi" w:hAnsiTheme="minorHAnsi" w:cstheme="minorHAnsi"/>
          <w:bCs/>
          <w:color w:val="000000" w:themeColor="text1"/>
          <w:sz w:val="24"/>
          <w:szCs w:val="24"/>
        </w:rPr>
        <w:t>Pengaruh</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kualitas</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produk</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harga</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lokasi</w:t>
      </w:r>
      <w:proofErr w:type="spellEnd"/>
      <w:r w:rsidRPr="00F827D8">
        <w:rPr>
          <w:rFonts w:asciiTheme="minorHAnsi" w:hAnsiTheme="minorHAnsi" w:cstheme="minorHAnsi"/>
          <w:bCs/>
          <w:color w:val="000000" w:themeColor="text1"/>
          <w:sz w:val="24"/>
          <w:szCs w:val="24"/>
        </w:rPr>
        <w:t xml:space="preserve">, dan </w:t>
      </w:r>
      <w:proofErr w:type="spellStart"/>
      <w:r w:rsidRPr="00F827D8">
        <w:rPr>
          <w:rFonts w:asciiTheme="minorHAnsi" w:hAnsiTheme="minorHAnsi" w:cstheme="minorHAnsi"/>
          <w:bCs/>
          <w:color w:val="000000" w:themeColor="text1"/>
          <w:sz w:val="24"/>
          <w:szCs w:val="24"/>
        </w:rPr>
        <w:t>kualitas</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layanan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terhadap</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pemilihan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produk</w:t>
      </w:r>
      <w:proofErr w:type="spellEnd"/>
      <w:r w:rsidRPr="00F827D8">
        <w:rPr>
          <w:rFonts w:asciiTheme="minorHAnsi" w:hAnsiTheme="minorHAnsi" w:cstheme="minorHAnsi"/>
          <w:bCs/>
          <w:color w:val="000000" w:themeColor="text1"/>
          <w:sz w:val="24"/>
          <w:szCs w:val="24"/>
        </w:rPr>
        <w:t xml:space="preserve"> di </w:t>
      </w:r>
      <w:proofErr w:type="spellStart"/>
      <w:r w:rsidRPr="00F827D8">
        <w:rPr>
          <w:rFonts w:asciiTheme="minorHAnsi" w:hAnsiTheme="minorHAnsi" w:cstheme="minorHAnsi"/>
          <w:bCs/>
          <w:color w:val="000000" w:themeColor="text1"/>
          <w:sz w:val="24"/>
          <w:szCs w:val="24"/>
        </w:rPr>
        <w:t>Djawi</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Lanbistro</w:t>
      </w:r>
      <w:proofErr w:type="spellEnd"/>
      <w:r w:rsidRPr="00F827D8">
        <w:rPr>
          <w:rFonts w:asciiTheme="minorHAnsi" w:hAnsiTheme="minorHAnsi" w:cstheme="minorHAnsi"/>
          <w:bCs/>
          <w:color w:val="000000" w:themeColor="text1"/>
          <w:sz w:val="24"/>
          <w:szCs w:val="24"/>
        </w:rPr>
        <w:t xml:space="preserve"> Coffee and Resto Surabaya.</w:t>
      </w:r>
      <w:r w:rsidR="002F7DFA">
        <w:rPr>
          <w:rFonts w:asciiTheme="minorHAnsi" w:hAnsiTheme="minorHAnsi" w:cstheme="minorHAnsi"/>
          <w:bCs/>
          <w:color w:val="000000" w:themeColor="text1"/>
          <w:sz w:val="24"/>
          <w:szCs w:val="24"/>
        </w:rPr>
        <w:t xml:space="preserve"> </w:t>
      </w:r>
      <w:r w:rsidRPr="00F827D8">
        <w:rPr>
          <w:rFonts w:asciiTheme="minorHAnsi" w:hAnsiTheme="minorHAnsi" w:cstheme="minorHAnsi"/>
          <w:bCs/>
          <w:color w:val="000000" w:themeColor="text1"/>
          <w:sz w:val="24"/>
          <w:szCs w:val="24"/>
        </w:rPr>
        <w:t>https://ejournal.unesa.ac.id/index.php/jptn/article/view/16760</w:t>
      </w:r>
    </w:p>
    <w:p w14:paraId="600511A7"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Schiffman, L. G., &amp; Kanuk, L. L. (2007). Consumer behavior (9th ed.). Pearson Prentice Hall.</w:t>
      </w:r>
    </w:p>
    <w:p w14:paraId="3D832B2E"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 xml:space="preserve">Sugiyono. (2019). Metode </w:t>
      </w:r>
      <w:proofErr w:type="spellStart"/>
      <w:r w:rsidRPr="00F827D8">
        <w:rPr>
          <w:rFonts w:asciiTheme="minorHAnsi" w:hAnsiTheme="minorHAnsi" w:cstheme="minorHAnsi"/>
          <w:bCs/>
          <w:color w:val="000000" w:themeColor="text1"/>
          <w:sz w:val="24"/>
          <w:szCs w:val="24"/>
        </w:rPr>
        <w:t>penelitian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kuantitatif</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kualitatif</w:t>
      </w:r>
      <w:proofErr w:type="spellEnd"/>
      <w:r w:rsidRPr="00F827D8">
        <w:rPr>
          <w:rFonts w:asciiTheme="minorHAnsi" w:hAnsiTheme="minorHAnsi" w:cstheme="minorHAnsi"/>
          <w:bCs/>
          <w:color w:val="000000" w:themeColor="text1"/>
          <w:sz w:val="24"/>
          <w:szCs w:val="24"/>
        </w:rPr>
        <w:t xml:space="preserve">, dan R&amp;D. </w:t>
      </w:r>
      <w:proofErr w:type="spellStart"/>
      <w:r w:rsidRPr="00F827D8">
        <w:rPr>
          <w:rFonts w:asciiTheme="minorHAnsi" w:hAnsiTheme="minorHAnsi" w:cstheme="minorHAnsi"/>
          <w:bCs/>
          <w:color w:val="000000" w:themeColor="text1"/>
          <w:sz w:val="24"/>
          <w:szCs w:val="24"/>
        </w:rPr>
        <w:t>Alfabeta</w:t>
      </w:r>
      <w:proofErr w:type="spellEnd"/>
      <w:r w:rsidRPr="00F827D8">
        <w:rPr>
          <w:rFonts w:asciiTheme="minorHAnsi" w:hAnsiTheme="minorHAnsi" w:cstheme="minorHAnsi"/>
          <w:bCs/>
          <w:color w:val="000000" w:themeColor="text1"/>
          <w:sz w:val="24"/>
          <w:szCs w:val="24"/>
        </w:rPr>
        <w:t>.</w:t>
      </w:r>
    </w:p>
    <w:p w14:paraId="6C1C52AF" w14:textId="77777777" w:rsidR="00C04765" w:rsidRPr="00F827D8" w:rsidRDefault="00C04765" w:rsidP="00A670BE">
      <w:pPr>
        <w:pStyle w:val="Text"/>
        <w:ind w:left="567" w:hanging="567"/>
        <w:rPr>
          <w:rFonts w:asciiTheme="minorHAnsi" w:hAnsiTheme="minorHAnsi" w:cstheme="minorHAnsi"/>
          <w:bCs/>
          <w:color w:val="000000" w:themeColor="text1"/>
          <w:sz w:val="24"/>
          <w:szCs w:val="24"/>
        </w:rPr>
      </w:pPr>
      <w:r w:rsidRPr="00F827D8">
        <w:rPr>
          <w:rFonts w:asciiTheme="minorHAnsi" w:hAnsiTheme="minorHAnsi" w:cstheme="minorHAnsi"/>
          <w:bCs/>
          <w:color w:val="000000" w:themeColor="text1"/>
          <w:sz w:val="24"/>
          <w:szCs w:val="24"/>
        </w:rPr>
        <w:t xml:space="preserve">Universitas </w:t>
      </w:r>
      <w:proofErr w:type="spellStart"/>
      <w:r w:rsidRPr="00F827D8">
        <w:rPr>
          <w:rFonts w:asciiTheme="minorHAnsi" w:hAnsiTheme="minorHAnsi" w:cstheme="minorHAnsi"/>
          <w:bCs/>
          <w:color w:val="000000" w:themeColor="text1"/>
          <w:sz w:val="24"/>
          <w:szCs w:val="24"/>
        </w:rPr>
        <w:t>Katolik</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Soegijapranata</w:t>
      </w:r>
      <w:proofErr w:type="spellEnd"/>
      <w:r w:rsidRPr="00F827D8">
        <w:rPr>
          <w:rFonts w:asciiTheme="minorHAnsi" w:hAnsiTheme="minorHAnsi" w:cstheme="minorHAnsi"/>
          <w:bCs/>
          <w:color w:val="000000" w:themeColor="text1"/>
          <w:sz w:val="24"/>
          <w:szCs w:val="24"/>
        </w:rPr>
        <w:t xml:space="preserve">. (n.d.). </w:t>
      </w:r>
      <w:proofErr w:type="spellStart"/>
      <w:r w:rsidRPr="00F827D8">
        <w:rPr>
          <w:rFonts w:asciiTheme="minorHAnsi" w:hAnsiTheme="minorHAnsi" w:cstheme="minorHAnsi"/>
          <w:bCs/>
          <w:color w:val="000000" w:themeColor="text1"/>
          <w:sz w:val="24"/>
          <w:szCs w:val="24"/>
        </w:rPr>
        <w:t>Mahasiswi</w:t>
      </w:r>
      <w:proofErr w:type="spellEnd"/>
      <w:r w:rsidRPr="00F827D8">
        <w:rPr>
          <w:rFonts w:asciiTheme="minorHAnsi" w:hAnsiTheme="minorHAnsi" w:cstheme="minorHAnsi"/>
          <w:bCs/>
          <w:color w:val="000000" w:themeColor="text1"/>
          <w:sz w:val="24"/>
          <w:szCs w:val="24"/>
        </w:rPr>
        <w:t xml:space="preserve"> Teknik Pangan Unika </w:t>
      </w:r>
      <w:proofErr w:type="spellStart"/>
      <w:r w:rsidRPr="00F827D8">
        <w:rPr>
          <w:rFonts w:asciiTheme="minorHAnsi" w:hAnsiTheme="minorHAnsi" w:cstheme="minorHAnsi"/>
          <w:bCs/>
          <w:color w:val="000000" w:themeColor="text1"/>
          <w:sz w:val="24"/>
          <w:szCs w:val="24"/>
        </w:rPr>
        <w:t>inovasi</w:t>
      </w:r>
      <w:proofErr w:type="spellEnd"/>
      <w:r w:rsidRPr="00F827D8">
        <w:rPr>
          <w:rFonts w:asciiTheme="minorHAnsi" w:hAnsiTheme="minorHAnsi" w:cstheme="minorHAnsi"/>
          <w:bCs/>
          <w:color w:val="000000" w:themeColor="text1"/>
          <w:sz w:val="24"/>
          <w:szCs w:val="24"/>
        </w:rPr>
        <w:t xml:space="preserve"> cheesecake </w:t>
      </w:r>
      <w:proofErr w:type="spellStart"/>
      <w:r w:rsidRPr="00F827D8">
        <w:rPr>
          <w:rFonts w:asciiTheme="minorHAnsi" w:hAnsiTheme="minorHAnsi" w:cstheme="minorHAnsi"/>
          <w:bCs/>
          <w:color w:val="000000" w:themeColor="text1"/>
          <w:sz w:val="24"/>
          <w:szCs w:val="24"/>
        </w:rPr>
        <w:t>varian</w:t>
      </w:r>
      <w:proofErr w:type="spellEnd"/>
      <w:r w:rsidRPr="00F827D8">
        <w:rPr>
          <w:rFonts w:asciiTheme="minorHAnsi" w:hAnsiTheme="minorHAnsi" w:cstheme="minorHAnsi"/>
          <w:bCs/>
          <w:color w:val="000000" w:themeColor="text1"/>
          <w:sz w:val="24"/>
          <w:szCs w:val="24"/>
        </w:rPr>
        <w:t xml:space="preserve"> rasa. Unika </w:t>
      </w:r>
      <w:proofErr w:type="spellStart"/>
      <w:r w:rsidRPr="00F827D8">
        <w:rPr>
          <w:rFonts w:asciiTheme="minorHAnsi" w:hAnsiTheme="minorHAnsi" w:cstheme="minorHAnsi"/>
          <w:bCs/>
          <w:color w:val="000000" w:themeColor="text1"/>
          <w:sz w:val="24"/>
          <w:szCs w:val="24"/>
        </w:rPr>
        <w:t>Soegijapranata</w:t>
      </w:r>
      <w:proofErr w:type="spellEnd"/>
      <w:r w:rsidRPr="00F827D8">
        <w:rPr>
          <w:rFonts w:asciiTheme="minorHAnsi" w:hAnsiTheme="minorHAnsi" w:cstheme="minorHAnsi"/>
          <w:bCs/>
          <w:color w:val="000000" w:themeColor="text1"/>
          <w:sz w:val="24"/>
          <w:szCs w:val="24"/>
        </w:rPr>
        <w:t>.</w:t>
      </w:r>
    </w:p>
    <w:p w14:paraId="407C1F83" w14:textId="0DDEEE85" w:rsidR="00C04765" w:rsidRPr="00F827D8" w:rsidRDefault="00C04765" w:rsidP="002F7DFA">
      <w:pPr>
        <w:pStyle w:val="Text"/>
        <w:ind w:left="567" w:hanging="567"/>
        <w:rPr>
          <w:rFonts w:asciiTheme="minorHAnsi" w:hAnsiTheme="minorHAnsi" w:cstheme="minorHAnsi"/>
          <w:bCs/>
          <w:color w:val="000000" w:themeColor="text1"/>
          <w:sz w:val="24"/>
          <w:szCs w:val="24"/>
        </w:rPr>
      </w:pPr>
      <w:proofErr w:type="spellStart"/>
      <w:r w:rsidRPr="00F827D8">
        <w:rPr>
          <w:rFonts w:asciiTheme="minorHAnsi" w:hAnsiTheme="minorHAnsi" w:cstheme="minorHAnsi"/>
          <w:bCs/>
          <w:color w:val="000000" w:themeColor="text1"/>
          <w:sz w:val="24"/>
          <w:szCs w:val="24"/>
        </w:rPr>
        <w:t>Zainullah</w:t>
      </w:r>
      <w:proofErr w:type="spellEnd"/>
      <w:r w:rsidRPr="00F827D8">
        <w:rPr>
          <w:rFonts w:asciiTheme="minorHAnsi" w:hAnsiTheme="minorHAnsi" w:cstheme="minorHAnsi"/>
          <w:bCs/>
          <w:color w:val="000000" w:themeColor="text1"/>
          <w:sz w:val="24"/>
          <w:szCs w:val="24"/>
        </w:rPr>
        <w:t xml:space="preserve">. (2019). </w:t>
      </w:r>
      <w:proofErr w:type="spellStart"/>
      <w:r w:rsidRPr="00F827D8">
        <w:rPr>
          <w:rFonts w:asciiTheme="minorHAnsi" w:hAnsiTheme="minorHAnsi" w:cstheme="minorHAnsi"/>
          <w:bCs/>
          <w:color w:val="000000" w:themeColor="text1"/>
          <w:sz w:val="24"/>
          <w:szCs w:val="24"/>
        </w:rPr>
        <w:t>Pengaruh</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kemasan</w:t>
      </w:r>
      <w:proofErr w:type="spellEnd"/>
      <w:r w:rsidRPr="00F827D8">
        <w:rPr>
          <w:rFonts w:asciiTheme="minorHAnsi" w:hAnsiTheme="minorHAnsi" w:cstheme="minorHAnsi"/>
          <w:bCs/>
          <w:color w:val="000000" w:themeColor="text1"/>
          <w:sz w:val="24"/>
          <w:szCs w:val="24"/>
        </w:rPr>
        <w:t xml:space="preserve"> dan </w:t>
      </w:r>
      <w:proofErr w:type="spellStart"/>
      <w:r w:rsidRPr="00F827D8">
        <w:rPr>
          <w:rFonts w:asciiTheme="minorHAnsi" w:hAnsiTheme="minorHAnsi" w:cstheme="minorHAnsi"/>
          <w:bCs/>
          <w:color w:val="000000" w:themeColor="text1"/>
          <w:sz w:val="24"/>
          <w:szCs w:val="24"/>
        </w:rPr>
        <w:t>kualitas</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produk</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dalam</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pemilihan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produk</w:t>
      </w:r>
      <w:proofErr w:type="spellEnd"/>
      <w:r w:rsidRPr="00F827D8">
        <w:rPr>
          <w:rFonts w:asciiTheme="minorHAnsi" w:hAnsiTheme="minorHAnsi" w:cstheme="minorHAnsi"/>
          <w:bCs/>
          <w:color w:val="000000" w:themeColor="text1"/>
          <w:sz w:val="24"/>
          <w:szCs w:val="24"/>
        </w:rPr>
        <w:t xml:space="preserve"> Kue Lapis Malang [</w:t>
      </w:r>
      <w:proofErr w:type="spellStart"/>
      <w:r w:rsidRPr="00F827D8">
        <w:rPr>
          <w:rFonts w:asciiTheme="minorHAnsi" w:hAnsiTheme="minorHAnsi" w:cstheme="minorHAnsi"/>
          <w:bCs/>
          <w:color w:val="000000" w:themeColor="text1"/>
          <w:sz w:val="24"/>
          <w:szCs w:val="24"/>
        </w:rPr>
        <w:t>Skripsi</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tidak</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diterbitkan</w:t>
      </w:r>
      <w:proofErr w:type="spellEnd"/>
      <w:r w:rsidRPr="00F827D8">
        <w:rPr>
          <w:rFonts w:asciiTheme="minorHAnsi" w:hAnsiTheme="minorHAnsi" w:cstheme="minorHAnsi"/>
          <w:bCs/>
          <w:color w:val="000000" w:themeColor="text1"/>
          <w:sz w:val="24"/>
          <w:szCs w:val="24"/>
        </w:rPr>
        <w:t>, Universitas Islam Malang</w:t>
      </w:r>
      <w:r w:rsidR="002F7DFA">
        <w:rPr>
          <w:rFonts w:asciiTheme="minorHAnsi" w:hAnsiTheme="minorHAnsi" w:cstheme="minorHAnsi"/>
          <w:bCs/>
          <w:color w:val="000000" w:themeColor="text1"/>
          <w:sz w:val="24"/>
          <w:szCs w:val="24"/>
        </w:rPr>
        <w:t xml:space="preserve">]. </w:t>
      </w:r>
      <w:r w:rsidRPr="00F827D8">
        <w:rPr>
          <w:rFonts w:asciiTheme="minorHAnsi" w:hAnsiTheme="minorHAnsi" w:cstheme="minorHAnsi"/>
          <w:bCs/>
          <w:color w:val="000000" w:themeColor="text1"/>
          <w:sz w:val="24"/>
          <w:szCs w:val="24"/>
        </w:rPr>
        <w:t>http://etheses.uin-malang.ac.id/41406/</w:t>
      </w:r>
    </w:p>
    <w:p w14:paraId="74D1A9D2" w14:textId="77777777" w:rsidR="00C04765" w:rsidRPr="00F827D8" w:rsidRDefault="00C04765" w:rsidP="00A670BE">
      <w:pPr>
        <w:pStyle w:val="Text"/>
        <w:ind w:left="567" w:hanging="567"/>
        <w:rPr>
          <w:rFonts w:asciiTheme="minorHAnsi" w:hAnsiTheme="minorHAnsi" w:cstheme="minorHAnsi"/>
          <w:bCs/>
          <w:color w:val="000000" w:themeColor="text1"/>
          <w:sz w:val="24"/>
          <w:szCs w:val="24"/>
          <w:lang w:val="en-GB"/>
        </w:rPr>
      </w:pPr>
      <w:r w:rsidRPr="00F827D8">
        <w:rPr>
          <w:rFonts w:asciiTheme="minorHAnsi" w:hAnsiTheme="minorHAnsi" w:cstheme="minorHAnsi"/>
          <w:bCs/>
          <w:color w:val="000000" w:themeColor="text1"/>
          <w:sz w:val="24"/>
          <w:szCs w:val="24"/>
        </w:rPr>
        <w:t xml:space="preserve">Zuhra, N. H., &amp; Asra, S. (2024). </w:t>
      </w:r>
      <w:proofErr w:type="spellStart"/>
      <w:r w:rsidRPr="00F827D8">
        <w:rPr>
          <w:rFonts w:asciiTheme="minorHAnsi" w:hAnsiTheme="minorHAnsi" w:cstheme="minorHAnsi"/>
          <w:bCs/>
          <w:color w:val="000000" w:themeColor="text1"/>
          <w:sz w:val="24"/>
          <w:szCs w:val="24"/>
        </w:rPr>
        <w:t>Preferensi</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konsumen</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Generasi</w:t>
      </w:r>
      <w:proofErr w:type="spellEnd"/>
      <w:r w:rsidRPr="00F827D8">
        <w:rPr>
          <w:rFonts w:asciiTheme="minorHAnsi" w:hAnsiTheme="minorHAnsi" w:cstheme="minorHAnsi"/>
          <w:bCs/>
          <w:color w:val="000000" w:themeColor="text1"/>
          <w:sz w:val="24"/>
          <w:szCs w:val="24"/>
        </w:rPr>
        <w:t xml:space="preserve"> Z </w:t>
      </w:r>
      <w:proofErr w:type="spellStart"/>
      <w:r w:rsidRPr="00F827D8">
        <w:rPr>
          <w:rFonts w:asciiTheme="minorHAnsi" w:hAnsiTheme="minorHAnsi" w:cstheme="minorHAnsi"/>
          <w:bCs/>
          <w:color w:val="000000" w:themeColor="text1"/>
          <w:sz w:val="24"/>
          <w:szCs w:val="24"/>
        </w:rPr>
        <w:t>terhadap</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kue</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Nagasari</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Kabupaten</w:t>
      </w:r>
      <w:proofErr w:type="spellEnd"/>
      <w:r w:rsidRPr="00F827D8">
        <w:rPr>
          <w:rFonts w:asciiTheme="minorHAnsi" w:hAnsiTheme="minorHAnsi" w:cstheme="minorHAnsi"/>
          <w:bCs/>
          <w:color w:val="000000" w:themeColor="text1"/>
          <w:sz w:val="24"/>
          <w:szCs w:val="24"/>
        </w:rPr>
        <w:t xml:space="preserve"> Bireuen. </w:t>
      </w:r>
      <w:proofErr w:type="spellStart"/>
      <w:r w:rsidRPr="00F827D8">
        <w:rPr>
          <w:rFonts w:asciiTheme="minorHAnsi" w:hAnsiTheme="minorHAnsi" w:cstheme="minorHAnsi"/>
          <w:bCs/>
          <w:color w:val="000000" w:themeColor="text1"/>
          <w:sz w:val="24"/>
          <w:szCs w:val="24"/>
        </w:rPr>
        <w:t>Jurnal</w:t>
      </w:r>
      <w:proofErr w:type="spellEnd"/>
      <w:r w:rsidRPr="00F827D8">
        <w:rPr>
          <w:rFonts w:asciiTheme="minorHAnsi" w:hAnsiTheme="minorHAnsi" w:cstheme="minorHAnsi"/>
          <w:bCs/>
          <w:color w:val="000000" w:themeColor="text1"/>
          <w:sz w:val="24"/>
          <w:szCs w:val="24"/>
        </w:rPr>
        <w:t xml:space="preserve"> </w:t>
      </w:r>
      <w:proofErr w:type="spellStart"/>
      <w:r w:rsidRPr="00F827D8">
        <w:rPr>
          <w:rFonts w:asciiTheme="minorHAnsi" w:hAnsiTheme="minorHAnsi" w:cstheme="minorHAnsi"/>
          <w:bCs/>
          <w:color w:val="000000" w:themeColor="text1"/>
          <w:sz w:val="24"/>
          <w:szCs w:val="24"/>
        </w:rPr>
        <w:t>Teknologi</w:t>
      </w:r>
      <w:proofErr w:type="spellEnd"/>
      <w:r w:rsidRPr="00F827D8">
        <w:rPr>
          <w:rFonts w:asciiTheme="minorHAnsi" w:hAnsiTheme="minorHAnsi" w:cstheme="minorHAnsi"/>
          <w:bCs/>
          <w:color w:val="000000" w:themeColor="text1"/>
          <w:sz w:val="24"/>
          <w:szCs w:val="24"/>
        </w:rPr>
        <w:t xml:space="preserve"> Hasil </w:t>
      </w:r>
      <w:proofErr w:type="spellStart"/>
      <w:r w:rsidRPr="00F827D8">
        <w:rPr>
          <w:rFonts w:asciiTheme="minorHAnsi" w:hAnsiTheme="minorHAnsi" w:cstheme="minorHAnsi"/>
          <w:bCs/>
          <w:color w:val="000000" w:themeColor="text1"/>
          <w:sz w:val="24"/>
          <w:szCs w:val="24"/>
        </w:rPr>
        <w:t>Pertanian</w:t>
      </w:r>
      <w:proofErr w:type="spellEnd"/>
      <w:r w:rsidRPr="00F827D8">
        <w:rPr>
          <w:rFonts w:asciiTheme="minorHAnsi" w:hAnsiTheme="minorHAnsi" w:cstheme="minorHAnsi"/>
          <w:bCs/>
          <w:color w:val="000000" w:themeColor="text1"/>
          <w:sz w:val="24"/>
          <w:szCs w:val="24"/>
        </w:rPr>
        <w:t>, 12(1), 87-99. https://jurnal.usk.ac.id/THPConf/article/view/41925/2242</w:t>
      </w:r>
    </w:p>
    <w:p w14:paraId="2A6CD733" w14:textId="77777777" w:rsidR="00C04765" w:rsidRPr="00F827D8" w:rsidRDefault="00C04765" w:rsidP="00A670BE">
      <w:pPr>
        <w:pStyle w:val="Text"/>
        <w:ind w:left="567" w:hanging="567"/>
        <w:rPr>
          <w:rFonts w:asciiTheme="minorHAnsi" w:hAnsiTheme="minorHAnsi" w:cstheme="minorHAnsi"/>
          <w:color w:val="000000" w:themeColor="text1"/>
          <w:sz w:val="24"/>
          <w:szCs w:val="24"/>
        </w:rPr>
      </w:pPr>
    </w:p>
    <w:p w14:paraId="6CFD8FEC" w14:textId="77777777" w:rsidR="00C04765" w:rsidRPr="00F827D8" w:rsidRDefault="00C04765" w:rsidP="00A670BE">
      <w:pPr>
        <w:pStyle w:val="Text"/>
        <w:ind w:left="567" w:hanging="567"/>
        <w:rPr>
          <w:rFonts w:asciiTheme="minorHAnsi" w:hAnsiTheme="minorHAnsi" w:cstheme="minorHAnsi"/>
          <w:color w:val="000000" w:themeColor="text1"/>
          <w:sz w:val="24"/>
          <w:szCs w:val="24"/>
        </w:rPr>
      </w:pPr>
    </w:p>
    <w:p w14:paraId="60345DD4" w14:textId="77777777" w:rsidR="00C04765" w:rsidRPr="00F827D8" w:rsidRDefault="00C04765" w:rsidP="00A670BE">
      <w:pPr>
        <w:pStyle w:val="Text"/>
        <w:ind w:left="567" w:hanging="567"/>
        <w:rPr>
          <w:rFonts w:asciiTheme="minorHAnsi" w:hAnsiTheme="minorHAnsi" w:cstheme="minorHAnsi"/>
          <w:color w:val="000000" w:themeColor="text1"/>
          <w:sz w:val="24"/>
          <w:szCs w:val="24"/>
        </w:rPr>
      </w:pPr>
    </w:p>
    <w:sectPr w:rsidR="00C04765" w:rsidRPr="00F827D8" w:rsidSect="00A21AFD">
      <w:type w:val="continuous"/>
      <w:pgSz w:w="11907" w:h="16839" w:code="9"/>
      <w:pgMar w:top="1701" w:right="1701" w:bottom="1701" w:left="1701" w:header="839" w:footer="720" w:gutter="0"/>
      <w:cols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88A0B" w14:textId="77777777" w:rsidR="003C4A90" w:rsidRDefault="003C4A90">
      <w:r>
        <w:separator/>
      </w:r>
    </w:p>
  </w:endnote>
  <w:endnote w:type="continuationSeparator" w:id="0">
    <w:p w14:paraId="6CF6AE2D" w14:textId="77777777" w:rsidR="003C4A90" w:rsidRDefault="003C4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Heavenetica8">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BoldMT">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4741983"/>
      <w:docPartObj>
        <w:docPartGallery w:val="Page Numbers (Bottom of Page)"/>
        <w:docPartUnique/>
      </w:docPartObj>
    </w:sdtPr>
    <w:sdtContent>
      <w:p w14:paraId="6DE5BA24" w14:textId="3208A854" w:rsidR="00357A92" w:rsidRDefault="00357A92" w:rsidP="0071065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5E1B1E9" w14:textId="77777777" w:rsidR="00357A92" w:rsidRDefault="00357A92" w:rsidP="00892AB5">
    <w:pPr>
      <w:pStyle w:val="Header"/>
      <w:tabs>
        <w:tab w:val="clear" w:pos="4153"/>
        <w:tab w:val="clear" w:pos="8306"/>
        <w:tab w:val="right" w:pos="10152"/>
      </w:tabs>
      <w:rPr>
        <w:rFonts w:ascii="Candara" w:hAnsi="Candara"/>
        <w:i/>
        <w:iCs/>
        <w:sz w:val="18"/>
        <w:szCs w:val="18"/>
      </w:rPr>
    </w:pPr>
  </w:p>
  <w:p w14:paraId="5E72F250" w14:textId="77777777" w:rsidR="00357A92" w:rsidRDefault="00357A92" w:rsidP="00892AB5">
    <w:pPr>
      <w:pStyle w:val="Header"/>
      <w:tabs>
        <w:tab w:val="clear" w:pos="4153"/>
        <w:tab w:val="clear" w:pos="8306"/>
        <w:tab w:val="right" w:pos="10152"/>
      </w:tabs>
      <w:rPr>
        <w:rFonts w:ascii="Candara" w:hAnsi="Candara"/>
        <w:i/>
        <w:i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828961"/>
      <w:docPartObj>
        <w:docPartGallery w:val="Page Numbers (Bottom of Page)"/>
        <w:docPartUnique/>
      </w:docPartObj>
    </w:sdtPr>
    <w:sdtEndPr>
      <w:rPr>
        <w:noProof/>
      </w:rPr>
    </w:sdtEndPr>
    <w:sdtContent>
      <w:p w14:paraId="34757195" w14:textId="6310905A" w:rsidR="00AB4E4E" w:rsidRDefault="00AB4E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BBFA29" w14:textId="6B3CD738" w:rsidR="00357A92" w:rsidRPr="00FE3B12" w:rsidRDefault="00357A92" w:rsidP="00AA4C52">
    <w:pPr>
      <w:pStyle w:val="Header"/>
      <w:tabs>
        <w:tab w:val="clear" w:pos="4153"/>
        <w:tab w:val="clear" w:pos="8306"/>
        <w:tab w:val="right" w:pos="10152"/>
      </w:tabs>
      <w:jc w:val="center"/>
      <w:rPr>
        <w:rStyle w:val="PageNumber"/>
        <w:rFonts w:ascii="Candara" w:hAnsi="Candara"/>
        <w: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852744"/>
      <w:docPartObj>
        <w:docPartGallery w:val="Page Numbers (Bottom of Page)"/>
        <w:docPartUnique/>
      </w:docPartObj>
    </w:sdtPr>
    <w:sdtEndPr>
      <w:rPr>
        <w:noProof/>
      </w:rPr>
    </w:sdtEndPr>
    <w:sdtContent>
      <w:p w14:paraId="5A23049E" w14:textId="0321336F" w:rsidR="00AB4E4E" w:rsidRDefault="00AB4E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B1078E" w14:textId="77777777" w:rsidR="00357A92" w:rsidRDefault="00357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3508A" w14:textId="77777777" w:rsidR="003C4A90" w:rsidRDefault="003C4A90">
      <w:r>
        <w:separator/>
      </w:r>
    </w:p>
  </w:footnote>
  <w:footnote w:type="continuationSeparator" w:id="0">
    <w:p w14:paraId="38EFDE09" w14:textId="77777777" w:rsidR="003C4A90" w:rsidRDefault="003C4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CF681" w14:textId="768CDAFB" w:rsidR="00357A92" w:rsidRPr="00085D91" w:rsidRDefault="00357A92" w:rsidP="00085D91">
    <w:pPr>
      <w:pStyle w:val="Header"/>
      <w:tabs>
        <w:tab w:val="clear" w:pos="4153"/>
        <w:tab w:val="clear" w:pos="8306"/>
        <w:tab w:val="right" w:pos="10152"/>
      </w:tabs>
      <w:jc w:val="center"/>
      <w:rPr>
        <w:rStyle w:val="PageNumber"/>
        <w:rFonts w:ascii="Candara" w:hAnsi="Candara"/>
        <w:i/>
        <w:color w:val="5B9BD5" w:themeColor="accent1"/>
        <w:sz w:val="18"/>
        <w:szCs w:val="18"/>
      </w:rPr>
    </w:pPr>
    <w:r w:rsidRPr="00085D91">
      <w:rPr>
        <w:rFonts w:ascii="Candara" w:hAnsi="Candara"/>
        <w:i/>
        <w:iCs/>
        <w:color w:val="5B9BD5" w:themeColor="accent1"/>
        <w:sz w:val="18"/>
        <w:szCs w:val="18"/>
      </w:rPr>
      <w:t>Journal of Innovation in Educational and Cultural Research, 2020,</w:t>
    </w:r>
    <w:r w:rsidRPr="00085D91">
      <w:rPr>
        <w:rFonts w:ascii="Candara" w:hAnsi="Candara"/>
        <w:i/>
        <w:color w:val="5B9BD5" w:themeColor="accent1"/>
        <w:sz w:val="18"/>
        <w:szCs w:val="18"/>
      </w:rPr>
      <w:t xml:space="preserve"> 1(1), 1-5</w:t>
    </w:r>
  </w:p>
  <w:p w14:paraId="50735F4D" w14:textId="6CB4676B" w:rsidR="00357A92" w:rsidRPr="009E392B" w:rsidRDefault="00357A92">
    <w:pPr>
      <w:pStyle w:val="Header"/>
      <w:tabs>
        <w:tab w:val="clear" w:pos="4153"/>
        <w:tab w:val="clear" w:pos="8306"/>
        <w:tab w:val="left" w:pos="720"/>
        <w:tab w:val="right" w:pos="10138"/>
      </w:tabs>
      <w:rPr>
        <w:rFonts w:ascii="Candara" w:hAnsi="Candara"/>
        <w:noProof/>
        <w:sz w:val="18"/>
        <w:szCs w:val="18"/>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B786" w14:textId="77777777" w:rsidR="00CE6C78" w:rsidRDefault="00CE6C78" w:rsidP="00CE6C78">
    <w:pPr>
      <w:pStyle w:val="Header"/>
      <w:tabs>
        <w:tab w:val="clear" w:pos="4153"/>
        <w:tab w:val="clear" w:pos="8306"/>
        <w:tab w:val="right" w:pos="10152"/>
      </w:tabs>
      <w:rPr>
        <w:rFonts w:ascii="Candara" w:hAnsi="Candara"/>
        <w:sz w:val="18"/>
        <w:szCs w:val="18"/>
      </w:rPr>
    </w:pPr>
  </w:p>
  <w:p w14:paraId="163E8432" w14:textId="77777777" w:rsidR="00CE6C78" w:rsidRPr="00E92260" w:rsidRDefault="00CE6C78" w:rsidP="00CE6C78">
    <w:pPr>
      <w:pBdr>
        <w:top w:val="nil"/>
        <w:left w:val="nil"/>
        <w:bottom w:val="nil"/>
        <w:right w:val="nil"/>
        <w:between w:val="nil"/>
      </w:pBdr>
      <w:tabs>
        <w:tab w:val="center" w:pos="4153"/>
        <w:tab w:val="right" w:pos="8306"/>
        <w:tab w:val="right" w:pos="10152"/>
      </w:tabs>
      <w:rPr>
        <w:rFonts w:asciiTheme="minorHAnsi" w:eastAsia="Candara" w:hAnsiTheme="minorHAnsi" w:cstheme="minorHAnsi"/>
        <w:color w:val="000000"/>
        <w:sz w:val="18"/>
        <w:szCs w:val="18"/>
      </w:rPr>
    </w:pPr>
  </w:p>
  <w:tbl>
    <w:tblPr>
      <w:tblW w:w="48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820"/>
    </w:tblGrid>
    <w:tr w:rsidR="004206D4" w:rsidRPr="00E92260" w14:paraId="6482C5B7" w14:textId="77777777" w:rsidTr="004206D4">
      <w:tc>
        <w:tcPr>
          <w:tcW w:w="4820" w:type="dxa"/>
        </w:tcPr>
        <w:p w14:paraId="776236F2" w14:textId="77777777" w:rsidR="004206D4" w:rsidRPr="00E92260" w:rsidRDefault="004206D4" w:rsidP="00CE6C78">
          <w:pPr>
            <w:pBdr>
              <w:top w:val="nil"/>
              <w:left w:val="nil"/>
              <w:bottom w:val="nil"/>
              <w:right w:val="nil"/>
              <w:between w:val="nil"/>
            </w:pBdr>
            <w:tabs>
              <w:tab w:val="center" w:pos="4153"/>
              <w:tab w:val="right" w:pos="8306"/>
            </w:tabs>
            <w:rPr>
              <w:rFonts w:asciiTheme="minorHAnsi" w:eastAsia="Candara" w:hAnsiTheme="minorHAnsi" w:cstheme="minorHAnsi"/>
              <w:color w:val="000000"/>
              <w:sz w:val="18"/>
              <w:szCs w:val="18"/>
            </w:rPr>
          </w:pPr>
          <w:r w:rsidRPr="00E92260">
            <w:rPr>
              <w:rFonts w:asciiTheme="minorHAnsi" w:hAnsiTheme="minorHAnsi" w:cstheme="minorHAnsi"/>
              <w:sz w:val="18"/>
              <w:szCs w:val="18"/>
            </w:rPr>
            <w:t>Tourism, Social and Management Journal</w:t>
          </w:r>
        </w:p>
        <w:p w14:paraId="0DE2D861" w14:textId="109C8001" w:rsidR="004206D4" w:rsidRPr="00E92260" w:rsidRDefault="004206D4" w:rsidP="00CE6C78">
          <w:pPr>
            <w:pBdr>
              <w:top w:val="nil"/>
              <w:left w:val="nil"/>
              <w:bottom w:val="nil"/>
              <w:right w:val="nil"/>
              <w:between w:val="nil"/>
            </w:pBdr>
            <w:tabs>
              <w:tab w:val="center" w:pos="4153"/>
              <w:tab w:val="right" w:pos="8306"/>
            </w:tabs>
            <w:rPr>
              <w:rFonts w:asciiTheme="minorHAnsi" w:eastAsia="Candara" w:hAnsiTheme="minorHAnsi" w:cstheme="minorHAnsi"/>
              <w:color w:val="000000"/>
              <w:sz w:val="18"/>
              <w:szCs w:val="18"/>
            </w:rPr>
          </w:pPr>
        </w:p>
      </w:tc>
    </w:tr>
  </w:tbl>
  <w:p w14:paraId="00CE2F53" w14:textId="77777777" w:rsidR="00357A92" w:rsidRPr="00CE6C78" w:rsidRDefault="00357A92">
    <w:pPr>
      <w:pStyle w:val="Header"/>
      <w:tabs>
        <w:tab w:val="clear" w:pos="4153"/>
        <w:tab w:val="clear" w:pos="8306"/>
        <w:tab w:val="left" w:pos="720"/>
        <w:tab w:val="right" w:pos="10138"/>
      </w:tabs>
      <w:rPr>
        <w:rFonts w:ascii="Candara" w:hAnsi="Candara"/>
        <w:i/>
        <w:iCs/>
        <w:sz w:val="18"/>
        <w:szCs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7FE49" w14:textId="04156960" w:rsidR="00357A92" w:rsidRDefault="00357A92" w:rsidP="005B7686">
    <w:pPr>
      <w:pStyle w:val="Header"/>
      <w:tabs>
        <w:tab w:val="clear" w:pos="4153"/>
        <w:tab w:val="clear" w:pos="8306"/>
        <w:tab w:val="right" w:pos="10152"/>
      </w:tabs>
      <w:rPr>
        <w:rFonts w:ascii="Candara" w:hAnsi="Candara"/>
        <w:sz w:val="18"/>
        <w:szCs w:val="18"/>
      </w:rPr>
    </w:pPr>
  </w:p>
  <w:p w14:paraId="7524DEE7" w14:textId="77777777" w:rsidR="00DF62A0" w:rsidRPr="00E92260" w:rsidRDefault="00DF62A0" w:rsidP="00DF62A0">
    <w:pPr>
      <w:pBdr>
        <w:top w:val="nil"/>
        <w:left w:val="nil"/>
        <w:bottom w:val="nil"/>
        <w:right w:val="nil"/>
        <w:between w:val="nil"/>
      </w:pBdr>
      <w:tabs>
        <w:tab w:val="center" w:pos="4153"/>
        <w:tab w:val="right" w:pos="8306"/>
        <w:tab w:val="right" w:pos="10152"/>
      </w:tabs>
      <w:rPr>
        <w:rFonts w:asciiTheme="minorHAnsi" w:eastAsia="Candara" w:hAnsiTheme="minorHAnsi" w:cstheme="minorHAnsi"/>
        <w:color w:val="000000"/>
        <w:sz w:val="18"/>
        <w:szCs w:val="18"/>
      </w:rPr>
    </w:pPr>
  </w:p>
  <w:tbl>
    <w:tblPr>
      <w:tblW w:w="850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820"/>
      <w:gridCol w:w="3685"/>
    </w:tblGrid>
    <w:tr w:rsidR="00DF62A0" w:rsidRPr="00E92260" w14:paraId="6AC0E9B5" w14:textId="77777777" w:rsidTr="004C2394">
      <w:tc>
        <w:tcPr>
          <w:tcW w:w="4820" w:type="dxa"/>
        </w:tcPr>
        <w:p w14:paraId="22882806" w14:textId="77777777" w:rsidR="00DF62A0" w:rsidRPr="00E92260" w:rsidRDefault="00DF62A0" w:rsidP="00DF62A0">
          <w:pPr>
            <w:pBdr>
              <w:top w:val="nil"/>
              <w:left w:val="nil"/>
              <w:bottom w:val="nil"/>
              <w:right w:val="nil"/>
              <w:between w:val="nil"/>
            </w:pBdr>
            <w:tabs>
              <w:tab w:val="center" w:pos="4153"/>
              <w:tab w:val="right" w:pos="8306"/>
            </w:tabs>
            <w:rPr>
              <w:rFonts w:asciiTheme="minorHAnsi" w:eastAsia="Candara" w:hAnsiTheme="minorHAnsi" w:cstheme="minorHAnsi"/>
              <w:color w:val="000000"/>
              <w:sz w:val="18"/>
              <w:szCs w:val="18"/>
            </w:rPr>
          </w:pPr>
          <w:r w:rsidRPr="00E92260">
            <w:rPr>
              <w:rFonts w:asciiTheme="minorHAnsi" w:hAnsiTheme="minorHAnsi" w:cstheme="minorHAnsi"/>
              <w:sz w:val="18"/>
              <w:szCs w:val="18"/>
            </w:rPr>
            <w:t>Tourism, Social and Management Journal</w:t>
          </w:r>
        </w:p>
        <w:p w14:paraId="5C743B6E" w14:textId="28F71F17" w:rsidR="00DF62A0" w:rsidRPr="00E92260" w:rsidRDefault="00DF62A0" w:rsidP="00DF62A0">
          <w:pPr>
            <w:pBdr>
              <w:top w:val="nil"/>
              <w:left w:val="nil"/>
              <w:bottom w:val="nil"/>
              <w:right w:val="nil"/>
              <w:between w:val="nil"/>
            </w:pBdr>
            <w:tabs>
              <w:tab w:val="center" w:pos="4153"/>
              <w:tab w:val="right" w:pos="8306"/>
            </w:tabs>
            <w:rPr>
              <w:rFonts w:asciiTheme="minorHAnsi" w:eastAsia="Candara" w:hAnsiTheme="minorHAnsi" w:cstheme="minorHAnsi"/>
              <w:color w:val="000000"/>
              <w:sz w:val="18"/>
              <w:szCs w:val="18"/>
            </w:rPr>
          </w:pPr>
          <w:r w:rsidRPr="00E92260">
            <w:rPr>
              <w:rFonts w:asciiTheme="minorHAnsi" w:eastAsia="Candara" w:hAnsiTheme="minorHAnsi" w:cstheme="minorHAnsi"/>
              <w:color w:val="000000"/>
              <w:sz w:val="18"/>
              <w:szCs w:val="18"/>
            </w:rPr>
            <w:t xml:space="preserve">Volume </w:t>
          </w:r>
          <w:r w:rsidR="00F827D8">
            <w:rPr>
              <w:rFonts w:asciiTheme="minorHAnsi" w:eastAsia="Candara" w:hAnsiTheme="minorHAnsi" w:cstheme="minorHAnsi"/>
              <w:color w:val="000000"/>
              <w:sz w:val="18"/>
              <w:szCs w:val="18"/>
            </w:rPr>
            <w:t>1</w:t>
          </w:r>
          <w:r>
            <w:rPr>
              <w:rFonts w:asciiTheme="minorHAnsi" w:eastAsia="Candara" w:hAnsiTheme="minorHAnsi" w:cstheme="minorHAnsi"/>
              <w:color w:val="000000"/>
              <w:sz w:val="18"/>
              <w:szCs w:val="18"/>
            </w:rPr>
            <w:t xml:space="preserve"> </w:t>
          </w:r>
          <w:r w:rsidRPr="00E92260">
            <w:rPr>
              <w:rFonts w:asciiTheme="minorHAnsi" w:eastAsia="Candara" w:hAnsiTheme="minorHAnsi" w:cstheme="minorHAnsi"/>
              <w:color w:val="000000"/>
              <w:sz w:val="18"/>
              <w:szCs w:val="18"/>
            </w:rPr>
            <w:t xml:space="preserve">Issue </w:t>
          </w:r>
          <w:r w:rsidR="00F827D8">
            <w:rPr>
              <w:rFonts w:asciiTheme="minorHAnsi" w:eastAsia="Candara" w:hAnsiTheme="minorHAnsi" w:cstheme="minorHAnsi"/>
              <w:color w:val="000000"/>
              <w:sz w:val="18"/>
              <w:szCs w:val="18"/>
            </w:rPr>
            <w:t>1</w:t>
          </w:r>
          <w:r w:rsidRPr="00E92260">
            <w:rPr>
              <w:rFonts w:asciiTheme="minorHAnsi" w:eastAsia="Candara" w:hAnsiTheme="minorHAnsi" w:cstheme="minorHAnsi"/>
              <w:color w:val="000000"/>
              <w:sz w:val="18"/>
              <w:szCs w:val="18"/>
            </w:rPr>
            <w:t xml:space="preserve"> Year 202</w:t>
          </w:r>
          <w:r>
            <w:rPr>
              <w:rFonts w:asciiTheme="minorHAnsi" w:eastAsia="Candara" w:hAnsiTheme="minorHAnsi" w:cstheme="minorHAnsi"/>
              <w:color w:val="000000"/>
              <w:sz w:val="18"/>
              <w:szCs w:val="18"/>
            </w:rPr>
            <w:t xml:space="preserve">6 </w:t>
          </w:r>
          <w:r w:rsidRPr="00E92260">
            <w:rPr>
              <w:rFonts w:asciiTheme="minorHAnsi" w:eastAsia="Candara" w:hAnsiTheme="minorHAnsi" w:cstheme="minorHAnsi"/>
              <w:color w:val="000000"/>
              <w:sz w:val="18"/>
              <w:szCs w:val="18"/>
            </w:rPr>
            <w:t xml:space="preserve">Pages </w:t>
          </w:r>
          <w:r w:rsidR="00F827D8">
            <w:rPr>
              <w:rFonts w:asciiTheme="minorHAnsi" w:eastAsia="Candara" w:hAnsiTheme="minorHAnsi" w:cstheme="minorHAnsi"/>
              <w:color w:val="000000"/>
              <w:sz w:val="18"/>
              <w:szCs w:val="18"/>
            </w:rPr>
            <w:t>58</w:t>
          </w:r>
          <w:r w:rsidRPr="00E92260">
            <w:rPr>
              <w:rFonts w:asciiTheme="minorHAnsi" w:eastAsia="Candara" w:hAnsiTheme="minorHAnsi" w:cstheme="minorHAnsi"/>
              <w:color w:val="000000"/>
              <w:sz w:val="18"/>
              <w:szCs w:val="18"/>
            </w:rPr>
            <w:t>-7</w:t>
          </w:r>
          <w:r w:rsidR="00F827D8">
            <w:rPr>
              <w:rFonts w:asciiTheme="minorHAnsi" w:eastAsia="Candara" w:hAnsiTheme="minorHAnsi" w:cstheme="minorHAnsi"/>
              <w:color w:val="000000"/>
              <w:sz w:val="18"/>
              <w:szCs w:val="18"/>
            </w:rPr>
            <w:t>9</w:t>
          </w:r>
        </w:p>
      </w:tc>
      <w:tc>
        <w:tcPr>
          <w:tcW w:w="3685" w:type="dxa"/>
          <w:vAlign w:val="center"/>
        </w:tcPr>
        <w:p w14:paraId="3CD24C2B" w14:textId="77777777" w:rsidR="00DF62A0" w:rsidRPr="00E92260" w:rsidRDefault="00DF62A0" w:rsidP="00DF62A0">
          <w:pPr>
            <w:pBdr>
              <w:top w:val="nil"/>
              <w:left w:val="nil"/>
              <w:bottom w:val="nil"/>
              <w:right w:val="nil"/>
              <w:between w:val="nil"/>
            </w:pBdr>
            <w:tabs>
              <w:tab w:val="center" w:pos="4153"/>
              <w:tab w:val="right" w:pos="8306"/>
              <w:tab w:val="right" w:pos="10152"/>
            </w:tabs>
            <w:rPr>
              <w:rFonts w:asciiTheme="minorHAnsi" w:eastAsia="Candara" w:hAnsiTheme="minorHAnsi" w:cstheme="minorHAnsi"/>
              <w:color w:val="000000"/>
              <w:sz w:val="18"/>
              <w:szCs w:val="18"/>
            </w:rPr>
          </w:pPr>
          <w:r w:rsidRPr="00E92260">
            <w:rPr>
              <w:rFonts w:asciiTheme="minorHAnsi" w:eastAsia="Candara" w:hAnsiTheme="minorHAnsi" w:cstheme="minorHAnsi"/>
              <w:color w:val="000000"/>
              <w:sz w:val="18"/>
              <w:szCs w:val="18"/>
            </w:rPr>
            <w:t xml:space="preserve">URL: </w:t>
          </w:r>
          <w:hyperlink r:id="rId1" w:history="1">
            <w:r w:rsidRPr="00767FD4">
              <w:rPr>
                <w:rStyle w:val="Hyperlink"/>
                <w:rFonts w:asciiTheme="minorHAnsi" w:eastAsia="Candara" w:hAnsiTheme="minorHAnsi" w:cstheme="minorHAnsi"/>
                <w:sz w:val="18"/>
                <w:szCs w:val="18"/>
                <w:shd w:val="clear" w:color="auto" w:fill="auto"/>
                <w:lang w:val="en-GB"/>
              </w:rPr>
              <w:t>https://journal.sdgbali.com/index.php/gtj</w:t>
            </w:r>
          </w:hyperlink>
          <w:r>
            <w:rPr>
              <w:rFonts w:asciiTheme="minorHAnsi" w:eastAsia="Candara" w:hAnsiTheme="minorHAnsi" w:cstheme="minorHAnsi"/>
              <w:color w:val="000000"/>
              <w:sz w:val="18"/>
              <w:szCs w:val="18"/>
            </w:rPr>
            <w:t xml:space="preserve"> </w:t>
          </w:r>
        </w:p>
      </w:tc>
    </w:tr>
  </w:tbl>
  <w:p w14:paraId="6EB37711" w14:textId="2668CAD0" w:rsidR="00357A92" w:rsidRPr="00745EBE" w:rsidRDefault="00357A92" w:rsidP="000B3EB8">
    <w:pPr>
      <w:pStyle w:val="Header"/>
      <w:tabs>
        <w:tab w:val="clear" w:pos="4153"/>
        <w:tab w:val="clear" w:pos="8306"/>
        <w:tab w:val="right" w:pos="10152"/>
      </w:tabs>
      <w:rPr>
        <w:rFonts w:ascii="Candara" w:hAnsi="Candara"/>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3FC093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2E6B56"/>
    <w:multiLevelType w:val="hybridMultilevel"/>
    <w:tmpl w:val="106EA7E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06052AE7"/>
    <w:multiLevelType w:val="hybridMultilevel"/>
    <w:tmpl w:val="6A72F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3022B8"/>
    <w:multiLevelType w:val="hybridMultilevel"/>
    <w:tmpl w:val="6890FBEE"/>
    <w:lvl w:ilvl="0" w:tplc="5C9E72EA">
      <w:start w:val="1"/>
      <w:numFmt w:val="bullet"/>
      <w:pStyle w:val="Bulletlist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4D760D"/>
    <w:multiLevelType w:val="hybridMultilevel"/>
    <w:tmpl w:val="6A247B32"/>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5273C1"/>
    <w:multiLevelType w:val="hybridMultilevel"/>
    <w:tmpl w:val="2C144B5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15:restartNumberingAfterBreak="0">
    <w:nsid w:val="13234EA8"/>
    <w:multiLevelType w:val="hybridMultilevel"/>
    <w:tmpl w:val="1A8CC350"/>
    <w:lvl w:ilvl="0" w:tplc="04090019">
      <w:start w:val="1"/>
      <w:numFmt w:val="lowerLetter"/>
      <w:lvlText w:val="%1."/>
      <w:lvlJc w:val="left"/>
      <w:pPr>
        <w:ind w:left="360" w:hanging="360"/>
      </w:pPr>
      <w:rPr>
        <w:rFonts w:hint="default"/>
      </w:rPr>
    </w:lvl>
    <w:lvl w:ilvl="1" w:tplc="4A94848E">
      <w:numFmt w:val="bullet"/>
      <w:lvlText w:val="•"/>
      <w:lvlJc w:val="left"/>
      <w:pPr>
        <w:ind w:left="1080" w:hanging="360"/>
      </w:pPr>
      <w:rPr>
        <w:rFonts w:ascii="Calibri" w:eastAsia="Times New Roman" w:hAnsi="Calibri" w:cs="Calibr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417647C"/>
    <w:multiLevelType w:val="hybridMultilevel"/>
    <w:tmpl w:val="9E187A42"/>
    <w:lvl w:ilvl="0" w:tplc="97A405CC">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455FC7"/>
    <w:multiLevelType w:val="hybridMultilevel"/>
    <w:tmpl w:val="5F00F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9550AB"/>
    <w:multiLevelType w:val="multilevel"/>
    <w:tmpl w:val="D95C3986"/>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196B5F0C"/>
    <w:multiLevelType w:val="hybridMultilevel"/>
    <w:tmpl w:val="1A92D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756306"/>
    <w:multiLevelType w:val="hybridMultilevel"/>
    <w:tmpl w:val="070EED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97074B"/>
    <w:multiLevelType w:val="multilevel"/>
    <w:tmpl w:val="3FFC2A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3CE619C"/>
    <w:multiLevelType w:val="hybridMultilevel"/>
    <w:tmpl w:val="148C9EEA"/>
    <w:lvl w:ilvl="0" w:tplc="C3400FA2">
      <w:start w:val="14"/>
      <w:numFmt w:val="bullet"/>
      <w:lvlText w:val="-"/>
      <w:lvlJc w:val="left"/>
      <w:pPr>
        <w:ind w:left="720" w:hanging="360"/>
      </w:pPr>
      <w:rPr>
        <w:rFonts w:ascii="Times New Roman" w:eastAsiaTheme="minorHAnsi" w:hAnsi="Times New Roman" w:cs="Times New Roman" w:hint="default"/>
        <w:i w:val="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282B3C9B"/>
    <w:multiLevelType w:val="hybridMultilevel"/>
    <w:tmpl w:val="03B6D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FB74B7"/>
    <w:multiLevelType w:val="hybridMultilevel"/>
    <w:tmpl w:val="63345370"/>
    <w:lvl w:ilvl="0" w:tplc="CD188F1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6411E41"/>
    <w:multiLevelType w:val="multilevel"/>
    <w:tmpl w:val="B8007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6B3EF7"/>
    <w:multiLevelType w:val="hybridMultilevel"/>
    <w:tmpl w:val="04BAB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D61FAF"/>
    <w:multiLevelType w:val="hybridMultilevel"/>
    <w:tmpl w:val="E60A9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356CB4"/>
    <w:multiLevelType w:val="hybridMultilevel"/>
    <w:tmpl w:val="54D26288"/>
    <w:lvl w:ilvl="0" w:tplc="0FAEF652">
      <w:start w:val="1"/>
      <w:numFmt w:val="bullet"/>
      <w:pStyle w:val="ListedBullets"/>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A0409F"/>
    <w:multiLevelType w:val="hybridMultilevel"/>
    <w:tmpl w:val="647679DA"/>
    <w:lvl w:ilvl="0" w:tplc="74F09EA4">
      <w:start w:val="1"/>
      <w:numFmt w:val="lowerLetter"/>
      <w:lvlText w:val="%1."/>
      <w:lvlJc w:val="left"/>
      <w:pPr>
        <w:ind w:left="420" w:hanging="360"/>
      </w:pPr>
      <w:rPr>
        <w:rFonts w:hint="default"/>
        <w:color w:val="000000" w:themeColor="text1"/>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1" w15:restartNumberingAfterBreak="0">
    <w:nsid w:val="429C1757"/>
    <w:multiLevelType w:val="hybridMultilevel"/>
    <w:tmpl w:val="293C5C56"/>
    <w:lvl w:ilvl="0" w:tplc="EE106A74">
      <w:start w:val="23"/>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F15BED"/>
    <w:multiLevelType w:val="hybridMultilevel"/>
    <w:tmpl w:val="D6725AE0"/>
    <w:lvl w:ilvl="0" w:tplc="3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E6530D"/>
    <w:multiLevelType w:val="hybridMultilevel"/>
    <w:tmpl w:val="9C501B22"/>
    <w:lvl w:ilvl="0" w:tplc="23409EE0">
      <w:start w:val="1"/>
      <w:numFmt w:val="bullet"/>
      <w:pStyle w:val="Bulletlis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192998"/>
    <w:multiLevelType w:val="hybridMultilevel"/>
    <w:tmpl w:val="B21E9BAE"/>
    <w:lvl w:ilvl="0" w:tplc="0D0E4606">
      <w:start w:val="1"/>
      <w:numFmt w:val="decimal"/>
      <w:lvlText w:val="%1."/>
      <w:lvlJc w:val="left"/>
      <w:pPr>
        <w:ind w:left="360" w:hanging="360"/>
      </w:pPr>
      <w:rPr>
        <w:rFonts w:hint="default"/>
        <w:b w:val="0"/>
        <w:sz w:val="24"/>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C407BAE"/>
    <w:multiLevelType w:val="hybridMultilevel"/>
    <w:tmpl w:val="4BB4CAF2"/>
    <w:lvl w:ilvl="0" w:tplc="CAE401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920E87"/>
    <w:multiLevelType w:val="hybridMultilevel"/>
    <w:tmpl w:val="1D48D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DE5F80"/>
    <w:multiLevelType w:val="hybridMultilevel"/>
    <w:tmpl w:val="DEE0D116"/>
    <w:lvl w:ilvl="0" w:tplc="79F6486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5B9352FA"/>
    <w:multiLevelType w:val="hybridMultilevel"/>
    <w:tmpl w:val="65584D58"/>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A3CE94FA">
      <w:start w:val="1"/>
      <w:numFmt w:val="decimal"/>
      <w:lvlText w:val="%4."/>
      <w:lvlJc w:val="left"/>
      <w:pPr>
        <w:ind w:left="2880" w:hanging="360"/>
      </w:pPr>
      <w:rPr>
        <w:b w:val="0"/>
      </w:r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9" w15:restartNumberingAfterBreak="0">
    <w:nsid w:val="5ECE45D1"/>
    <w:multiLevelType w:val="hybridMultilevel"/>
    <w:tmpl w:val="268C1C4C"/>
    <w:lvl w:ilvl="0" w:tplc="460C9428">
      <w:numFmt w:val="bullet"/>
      <w:lvlText w:val="•"/>
      <w:lvlJc w:val="left"/>
      <w:pPr>
        <w:ind w:left="927" w:hanging="360"/>
      </w:pPr>
      <w:rPr>
        <w:rFonts w:ascii="Calibri" w:eastAsia="Times New Roman"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0" w15:restartNumberingAfterBreak="0">
    <w:nsid w:val="68246D32"/>
    <w:multiLevelType w:val="hybridMultilevel"/>
    <w:tmpl w:val="D5A6CB8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1" w15:restartNumberingAfterBreak="0">
    <w:nsid w:val="6A9C36B5"/>
    <w:multiLevelType w:val="hybridMultilevel"/>
    <w:tmpl w:val="1CA2BCF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7B18164A"/>
    <w:multiLevelType w:val="hybridMultilevel"/>
    <w:tmpl w:val="03B6D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DE4277"/>
    <w:multiLevelType w:val="hybridMultilevel"/>
    <w:tmpl w:val="10C82B8C"/>
    <w:lvl w:ilvl="0" w:tplc="08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Calibri" w:eastAsia="Times New Roman" w:hAnsi="Calibri" w:cs="Calibr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506747871">
    <w:abstractNumId w:val="23"/>
  </w:num>
  <w:num w:numId="2" w16cid:durableId="486944354">
    <w:abstractNumId w:val="3"/>
  </w:num>
  <w:num w:numId="3" w16cid:durableId="1042824498">
    <w:abstractNumId w:val="0"/>
  </w:num>
  <w:num w:numId="4" w16cid:durableId="81487133">
    <w:abstractNumId w:val="19"/>
  </w:num>
  <w:num w:numId="5" w16cid:durableId="604658179">
    <w:abstractNumId w:val="26"/>
  </w:num>
  <w:num w:numId="6" w16cid:durableId="1645041537">
    <w:abstractNumId w:val="12"/>
  </w:num>
  <w:num w:numId="7" w16cid:durableId="848637911">
    <w:abstractNumId w:val="10"/>
  </w:num>
  <w:num w:numId="8" w16cid:durableId="1304308024">
    <w:abstractNumId w:val="25"/>
  </w:num>
  <w:num w:numId="9" w16cid:durableId="676200826">
    <w:abstractNumId w:val="22"/>
  </w:num>
  <w:num w:numId="10" w16cid:durableId="1718316044">
    <w:abstractNumId w:val="14"/>
  </w:num>
  <w:num w:numId="11" w16cid:durableId="1641770246">
    <w:abstractNumId w:val="32"/>
  </w:num>
  <w:num w:numId="12" w16cid:durableId="310907260">
    <w:abstractNumId w:val="2"/>
  </w:num>
  <w:num w:numId="13" w16cid:durableId="747457037">
    <w:abstractNumId w:val="15"/>
  </w:num>
  <w:num w:numId="14" w16cid:durableId="443109906">
    <w:abstractNumId w:val="24"/>
  </w:num>
  <w:num w:numId="15" w16cid:durableId="718629884">
    <w:abstractNumId w:val="4"/>
  </w:num>
  <w:num w:numId="16" w16cid:durableId="6257869">
    <w:abstractNumId w:val="8"/>
  </w:num>
  <w:num w:numId="17" w16cid:durableId="740055455">
    <w:abstractNumId w:val="21"/>
  </w:num>
  <w:num w:numId="18" w16cid:durableId="1722332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9837899">
    <w:abstractNumId w:val="13"/>
  </w:num>
  <w:num w:numId="20" w16cid:durableId="502932998">
    <w:abstractNumId w:val="11"/>
  </w:num>
  <w:num w:numId="21" w16cid:durableId="1055006376">
    <w:abstractNumId w:val="18"/>
  </w:num>
  <w:num w:numId="22" w16cid:durableId="227957012">
    <w:abstractNumId w:val="9"/>
  </w:num>
  <w:num w:numId="23" w16cid:durableId="18855607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3797665">
    <w:abstractNumId w:val="16"/>
  </w:num>
  <w:num w:numId="25" w16cid:durableId="53165045">
    <w:abstractNumId w:val="30"/>
  </w:num>
  <w:num w:numId="26" w16cid:durableId="823661243">
    <w:abstractNumId w:val="27"/>
  </w:num>
  <w:num w:numId="27" w16cid:durableId="1311859478">
    <w:abstractNumId w:val="6"/>
  </w:num>
  <w:num w:numId="28" w16cid:durableId="965740665">
    <w:abstractNumId w:val="7"/>
  </w:num>
  <w:num w:numId="29" w16cid:durableId="452753542">
    <w:abstractNumId w:val="1"/>
  </w:num>
  <w:num w:numId="30" w16cid:durableId="897474273">
    <w:abstractNumId w:val="29"/>
  </w:num>
  <w:num w:numId="31" w16cid:durableId="685324738">
    <w:abstractNumId w:val="17"/>
  </w:num>
  <w:num w:numId="32" w16cid:durableId="1080910286">
    <w:abstractNumId w:val="31"/>
  </w:num>
  <w:num w:numId="33" w16cid:durableId="89354070">
    <w:abstractNumId w:val="33"/>
  </w:num>
  <w:num w:numId="34" w16cid:durableId="748622319">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attachedTemplate r:id="rId1"/>
  <w:defaultTabStop w:val="720"/>
  <w:autoHyphenation/>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039"/>
    <w:rsid w:val="00003319"/>
    <w:rsid w:val="000044ED"/>
    <w:rsid w:val="000051FE"/>
    <w:rsid w:val="000078F3"/>
    <w:rsid w:val="00007F99"/>
    <w:rsid w:val="00012E17"/>
    <w:rsid w:val="0001693B"/>
    <w:rsid w:val="00020B1D"/>
    <w:rsid w:val="00021C11"/>
    <w:rsid w:val="0002699E"/>
    <w:rsid w:val="000273F1"/>
    <w:rsid w:val="000274C0"/>
    <w:rsid w:val="00030802"/>
    <w:rsid w:val="00035B39"/>
    <w:rsid w:val="00035D1E"/>
    <w:rsid w:val="0003649D"/>
    <w:rsid w:val="000370EF"/>
    <w:rsid w:val="00037556"/>
    <w:rsid w:val="0004043E"/>
    <w:rsid w:val="0004049F"/>
    <w:rsid w:val="0004083F"/>
    <w:rsid w:val="00041E01"/>
    <w:rsid w:val="00044269"/>
    <w:rsid w:val="000455FA"/>
    <w:rsid w:val="00051652"/>
    <w:rsid w:val="000520CB"/>
    <w:rsid w:val="00054ADB"/>
    <w:rsid w:val="00062F2D"/>
    <w:rsid w:val="0006378C"/>
    <w:rsid w:val="00063A83"/>
    <w:rsid w:val="000649DB"/>
    <w:rsid w:val="000670C4"/>
    <w:rsid w:val="00071997"/>
    <w:rsid w:val="00073009"/>
    <w:rsid w:val="00073D38"/>
    <w:rsid w:val="00077E2E"/>
    <w:rsid w:val="00077E88"/>
    <w:rsid w:val="000811BB"/>
    <w:rsid w:val="00082E70"/>
    <w:rsid w:val="00085C0D"/>
    <w:rsid w:val="00085D91"/>
    <w:rsid w:val="00087B8B"/>
    <w:rsid w:val="000905F7"/>
    <w:rsid w:val="0009393C"/>
    <w:rsid w:val="00093C86"/>
    <w:rsid w:val="00095764"/>
    <w:rsid w:val="00095E3C"/>
    <w:rsid w:val="000962F3"/>
    <w:rsid w:val="000971AF"/>
    <w:rsid w:val="000A1229"/>
    <w:rsid w:val="000A3855"/>
    <w:rsid w:val="000A3A25"/>
    <w:rsid w:val="000B1FC1"/>
    <w:rsid w:val="000B2736"/>
    <w:rsid w:val="000B3EB8"/>
    <w:rsid w:val="000B6BCF"/>
    <w:rsid w:val="000B7179"/>
    <w:rsid w:val="000C0B84"/>
    <w:rsid w:val="000C1F5F"/>
    <w:rsid w:val="000D6E05"/>
    <w:rsid w:val="000E0AAE"/>
    <w:rsid w:val="000E0D38"/>
    <w:rsid w:val="000F07EB"/>
    <w:rsid w:val="000F28C1"/>
    <w:rsid w:val="000F476B"/>
    <w:rsid w:val="000F64AB"/>
    <w:rsid w:val="0010121F"/>
    <w:rsid w:val="001022EC"/>
    <w:rsid w:val="00102F1F"/>
    <w:rsid w:val="001063A8"/>
    <w:rsid w:val="00106626"/>
    <w:rsid w:val="0010745F"/>
    <w:rsid w:val="0011070B"/>
    <w:rsid w:val="00111FD1"/>
    <w:rsid w:val="0011351A"/>
    <w:rsid w:val="00117BF5"/>
    <w:rsid w:val="00120F86"/>
    <w:rsid w:val="00121627"/>
    <w:rsid w:val="001225BD"/>
    <w:rsid w:val="00124595"/>
    <w:rsid w:val="001248B1"/>
    <w:rsid w:val="001268BB"/>
    <w:rsid w:val="00126935"/>
    <w:rsid w:val="00127449"/>
    <w:rsid w:val="00130855"/>
    <w:rsid w:val="00131CCD"/>
    <w:rsid w:val="00131D2E"/>
    <w:rsid w:val="001363C2"/>
    <w:rsid w:val="001372B0"/>
    <w:rsid w:val="00137B66"/>
    <w:rsid w:val="00137F9F"/>
    <w:rsid w:val="0015567C"/>
    <w:rsid w:val="0015728C"/>
    <w:rsid w:val="0015751C"/>
    <w:rsid w:val="001575C6"/>
    <w:rsid w:val="00161805"/>
    <w:rsid w:val="00164F01"/>
    <w:rsid w:val="00167A90"/>
    <w:rsid w:val="00170567"/>
    <w:rsid w:val="0017220F"/>
    <w:rsid w:val="00173602"/>
    <w:rsid w:val="00176C0C"/>
    <w:rsid w:val="001822D5"/>
    <w:rsid w:val="00185AD5"/>
    <w:rsid w:val="0018631E"/>
    <w:rsid w:val="0018787A"/>
    <w:rsid w:val="001878CD"/>
    <w:rsid w:val="00190B91"/>
    <w:rsid w:val="00190F43"/>
    <w:rsid w:val="0019250A"/>
    <w:rsid w:val="00194964"/>
    <w:rsid w:val="0019711E"/>
    <w:rsid w:val="00197B56"/>
    <w:rsid w:val="001A0A03"/>
    <w:rsid w:val="001A1250"/>
    <w:rsid w:val="001A193C"/>
    <w:rsid w:val="001A220B"/>
    <w:rsid w:val="001A388C"/>
    <w:rsid w:val="001A58D4"/>
    <w:rsid w:val="001B0B12"/>
    <w:rsid w:val="001B1697"/>
    <w:rsid w:val="001B18B8"/>
    <w:rsid w:val="001B4534"/>
    <w:rsid w:val="001B7193"/>
    <w:rsid w:val="001C07A3"/>
    <w:rsid w:val="001C0A1E"/>
    <w:rsid w:val="001C35DD"/>
    <w:rsid w:val="001C44F9"/>
    <w:rsid w:val="001C516A"/>
    <w:rsid w:val="001D040D"/>
    <w:rsid w:val="001D476F"/>
    <w:rsid w:val="001D4ADC"/>
    <w:rsid w:val="001D77A3"/>
    <w:rsid w:val="001E6F83"/>
    <w:rsid w:val="001F1225"/>
    <w:rsid w:val="001F12B7"/>
    <w:rsid w:val="001F286A"/>
    <w:rsid w:val="001F339B"/>
    <w:rsid w:val="001F430E"/>
    <w:rsid w:val="001F5D90"/>
    <w:rsid w:val="00201130"/>
    <w:rsid w:val="002037A8"/>
    <w:rsid w:val="00203CAD"/>
    <w:rsid w:val="00204907"/>
    <w:rsid w:val="0020558A"/>
    <w:rsid w:val="00205F83"/>
    <w:rsid w:val="00211DF9"/>
    <w:rsid w:val="00215CAC"/>
    <w:rsid w:val="002161DE"/>
    <w:rsid w:val="0021739D"/>
    <w:rsid w:val="00217B9C"/>
    <w:rsid w:val="0022051B"/>
    <w:rsid w:val="00220856"/>
    <w:rsid w:val="00220956"/>
    <w:rsid w:val="00222B8E"/>
    <w:rsid w:val="0022334D"/>
    <w:rsid w:val="00224166"/>
    <w:rsid w:val="00226F6D"/>
    <w:rsid w:val="00227030"/>
    <w:rsid w:val="00230AD1"/>
    <w:rsid w:val="002352DF"/>
    <w:rsid w:val="002407E5"/>
    <w:rsid w:val="00240ED3"/>
    <w:rsid w:val="00242C07"/>
    <w:rsid w:val="00244D05"/>
    <w:rsid w:val="00245562"/>
    <w:rsid w:val="00247F40"/>
    <w:rsid w:val="00250CB7"/>
    <w:rsid w:val="0025220B"/>
    <w:rsid w:val="0025288C"/>
    <w:rsid w:val="00252C98"/>
    <w:rsid w:val="0025490D"/>
    <w:rsid w:val="002557C5"/>
    <w:rsid w:val="00255BFA"/>
    <w:rsid w:val="002563C3"/>
    <w:rsid w:val="00262BF9"/>
    <w:rsid w:val="002637C4"/>
    <w:rsid w:val="002638DE"/>
    <w:rsid w:val="002741D2"/>
    <w:rsid w:val="002831F8"/>
    <w:rsid w:val="00283EE6"/>
    <w:rsid w:val="002868FE"/>
    <w:rsid w:val="0028735B"/>
    <w:rsid w:val="002907DC"/>
    <w:rsid w:val="00291D5C"/>
    <w:rsid w:val="002936CA"/>
    <w:rsid w:val="00296D51"/>
    <w:rsid w:val="002972AB"/>
    <w:rsid w:val="00297CC3"/>
    <w:rsid w:val="002A0C75"/>
    <w:rsid w:val="002A1758"/>
    <w:rsid w:val="002A1E6D"/>
    <w:rsid w:val="002A315F"/>
    <w:rsid w:val="002A3AC5"/>
    <w:rsid w:val="002A47AE"/>
    <w:rsid w:val="002A5AFF"/>
    <w:rsid w:val="002B12F7"/>
    <w:rsid w:val="002B6479"/>
    <w:rsid w:val="002C37DD"/>
    <w:rsid w:val="002C6443"/>
    <w:rsid w:val="002C66D3"/>
    <w:rsid w:val="002C74F6"/>
    <w:rsid w:val="002D084F"/>
    <w:rsid w:val="002D417C"/>
    <w:rsid w:val="002D4481"/>
    <w:rsid w:val="002D4804"/>
    <w:rsid w:val="002D5B59"/>
    <w:rsid w:val="002D6A92"/>
    <w:rsid w:val="002E147F"/>
    <w:rsid w:val="002E5366"/>
    <w:rsid w:val="002E6365"/>
    <w:rsid w:val="002F0BBD"/>
    <w:rsid w:val="002F2464"/>
    <w:rsid w:val="002F4811"/>
    <w:rsid w:val="002F4C9D"/>
    <w:rsid w:val="002F6458"/>
    <w:rsid w:val="002F6CFA"/>
    <w:rsid w:val="002F7981"/>
    <w:rsid w:val="002F7DFA"/>
    <w:rsid w:val="003035D9"/>
    <w:rsid w:val="00303A08"/>
    <w:rsid w:val="0030572A"/>
    <w:rsid w:val="0030591A"/>
    <w:rsid w:val="00307AAB"/>
    <w:rsid w:val="003119E4"/>
    <w:rsid w:val="0031287A"/>
    <w:rsid w:val="00312B15"/>
    <w:rsid w:val="003130B2"/>
    <w:rsid w:val="00314561"/>
    <w:rsid w:val="003208BE"/>
    <w:rsid w:val="00322A62"/>
    <w:rsid w:val="003346BC"/>
    <w:rsid w:val="00335677"/>
    <w:rsid w:val="00337E00"/>
    <w:rsid w:val="00342937"/>
    <w:rsid w:val="00343A6D"/>
    <w:rsid w:val="00345576"/>
    <w:rsid w:val="00347549"/>
    <w:rsid w:val="00350120"/>
    <w:rsid w:val="00350767"/>
    <w:rsid w:val="00351950"/>
    <w:rsid w:val="0035375A"/>
    <w:rsid w:val="00357A92"/>
    <w:rsid w:val="00357DBA"/>
    <w:rsid w:val="00360EED"/>
    <w:rsid w:val="003624B4"/>
    <w:rsid w:val="00362DFF"/>
    <w:rsid w:val="0036572E"/>
    <w:rsid w:val="00366A88"/>
    <w:rsid w:val="003803D2"/>
    <w:rsid w:val="00382552"/>
    <w:rsid w:val="0038419B"/>
    <w:rsid w:val="00386099"/>
    <w:rsid w:val="00392307"/>
    <w:rsid w:val="003961BF"/>
    <w:rsid w:val="00396946"/>
    <w:rsid w:val="003A1CA0"/>
    <w:rsid w:val="003A255C"/>
    <w:rsid w:val="003A2D51"/>
    <w:rsid w:val="003A4C3D"/>
    <w:rsid w:val="003A6799"/>
    <w:rsid w:val="003A7472"/>
    <w:rsid w:val="003A77B6"/>
    <w:rsid w:val="003B046D"/>
    <w:rsid w:val="003B5626"/>
    <w:rsid w:val="003B5BEC"/>
    <w:rsid w:val="003B7350"/>
    <w:rsid w:val="003B79EE"/>
    <w:rsid w:val="003C011A"/>
    <w:rsid w:val="003C12E9"/>
    <w:rsid w:val="003C4606"/>
    <w:rsid w:val="003C4A90"/>
    <w:rsid w:val="003C63F5"/>
    <w:rsid w:val="003D2FCE"/>
    <w:rsid w:val="003D3FA6"/>
    <w:rsid w:val="003D5660"/>
    <w:rsid w:val="003D5B3A"/>
    <w:rsid w:val="003D6368"/>
    <w:rsid w:val="003D6CC4"/>
    <w:rsid w:val="003E1D7C"/>
    <w:rsid w:val="003E304A"/>
    <w:rsid w:val="003E416D"/>
    <w:rsid w:val="003E451A"/>
    <w:rsid w:val="003F2E9F"/>
    <w:rsid w:val="00401637"/>
    <w:rsid w:val="004020F1"/>
    <w:rsid w:val="00406D9F"/>
    <w:rsid w:val="00406F48"/>
    <w:rsid w:val="00410EB0"/>
    <w:rsid w:val="00412566"/>
    <w:rsid w:val="004143F5"/>
    <w:rsid w:val="0041468C"/>
    <w:rsid w:val="00415B01"/>
    <w:rsid w:val="00417D28"/>
    <w:rsid w:val="004206D4"/>
    <w:rsid w:val="00422E4E"/>
    <w:rsid w:val="004237C5"/>
    <w:rsid w:val="00424953"/>
    <w:rsid w:val="00427AD0"/>
    <w:rsid w:val="00434340"/>
    <w:rsid w:val="004343E7"/>
    <w:rsid w:val="0043546E"/>
    <w:rsid w:val="00436019"/>
    <w:rsid w:val="00436B40"/>
    <w:rsid w:val="00440219"/>
    <w:rsid w:val="00441B70"/>
    <w:rsid w:val="0044448D"/>
    <w:rsid w:val="004453D8"/>
    <w:rsid w:val="004470A8"/>
    <w:rsid w:val="004542C4"/>
    <w:rsid w:val="00454B08"/>
    <w:rsid w:val="00471C4D"/>
    <w:rsid w:val="004759FA"/>
    <w:rsid w:val="00477188"/>
    <w:rsid w:val="00490E7E"/>
    <w:rsid w:val="00491652"/>
    <w:rsid w:val="00491F56"/>
    <w:rsid w:val="00492CFF"/>
    <w:rsid w:val="00494BAD"/>
    <w:rsid w:val="00494D88"/>
    <w:rsid w:val="00495105"/>
    <w:rsid w:val="00497EB9"/>
    <w:rsid w:val="004A2495"/>
    <w:rsid w:val="004A3664"/>
    <w:rsid w:val="004A593D"/>
    <w:rsid w:val="004B4E20"/>
    <w:rsid w:val="004B53B2"/>
    <w:rsid w:val="004B5D5E"/>
    <w:rsid w:val="004B608A"/>
    <w:rsid w:val="004C077C"/>
    <w:rsid w:val="004C0FA9"/>
    <w:rsid w:val="004C2202"/>
    <w:rsid w:val="004C3563"/>
    <w:rsid w:val="004C4B22"/>
    <w:rsid w:val="004C6502"/>
    <w:rsid w:val="004C71F3"/>
    <w:rsid w:val="004D1067"/>
    <w:rsid w:val="004D2088"/>
    <w:rsid w:val="004D20F6"/>
    <w:rsid w:val="004D2A4F"/>
    <w:rsid w:val="004D2EA2"/>
    <w:rsid w:val="004D49CB"/>
    <w:rsid w:val="004D62AE"/>
    <w:rsid w:val="004E39A3"/>
    <w:rsid w:val="004E39D5"/>
    <w:rsid w:val="004E49D6"/>
    <w:rsid w:val="004E68F1"/>
    <w:rsid w:val="004E7D14"/>
    <w:rsid w:val="004E7EA8"/>
    <w:rsid w:val="004F117C"/>
    <w:rsid w:val="004F3E45"/>
    <w:rsid w:val="004F6A8A"/>
    <w:rsid w:val="004F6D2E"/>
    <w:rsid w:val="00500371"/>
    <w:rsid w:val="00500B3B"/>
    <w:rsid w:val="00500E6F"/>
    <w:rsid w:val="005063EC"/>
    <w:rsid w:val="00512312"/>
    <w:rsid w:val="00515989"/>
    <w:rsid w:val="00516F36"/>
    <w:rsid w:val="0051759B"/>
    <w:rsid w:val="00517EEF"/>
    <w:rsid w:val="00522004"/>
    <w:rsid w:val="00522A6F"/>
    <w:rsid w:val="00522DB2"/>
    <w:rsid w:val="00524E4B"/>
    <w:rsid w:val="00527547"/>
    <w:rsid w:val="0053494F"/>
    <w:rsid w:val="00537EB3"/>
    <w:rsid w:val="005415DC"/>
    <w:rsid w:val="00541958"/>
    <w:rsid w:val="0054471C"/>
    <w:rsid w:val="005470B3"/>
    <w:rsid w:val="00547494"/>
    <w:rsid w:val="005477D8"/>
    <w:rsid w:val="0055167D"/>
    <w:rsid w:val="00553A1B"/>
    <w:rsid w:val="0055506C"/>
    <w:rsid w:val="005612CD"/>
    <w:rsid w:val="00563011"/>
    <w:rsid w:val="005635E2"/>
    <w:rsid w:val="0056633F"/>
    <w:rsid w:val="0056795C"/>
    <w:rsid w:val="00567FA6"/>
    <w:rsid w:val="005715FA"/>
    <w:rsid w:val="00573A1E"/>
    <w:rsid w:val="00573FDE"/>
    <w:rsid w:val="00575FB4"/>
    <w:rsid w:val="00576940"/>
    <w:rsid w:val="00583313"/>
    <w:rsid w:val="0058507D"/>
    <w:rsid w:val="0058606E"/>
    <w:rsid w:val="0058662F"/>
    <w:rsid w:val="005940DF"/>
    <w:rsid w:val="00594B1F"/>
    <w:rsid w:val="00594C97"/>
    <w:rsid w:val="00597B95"/>
    <w:rsid w:val="005A1289"/>
    <w:rsid w:val="005A56B5"/>
    <w:rsid w:val="005A750A"/>
    <w:rsid w:val="005B06D1"/>
    <w:rsid w:val="005B2B12"/>
    <w:rsid w:val="005B469C"/>
    <w:rsid w:val="005B527F"/>
    <w:rsid w:val="005B6BB3"/>
    <w:rsid w:val="005B7652"/>
    <w:rsid w:val="005B7686"/>
    <w:rsid w:val="005C0782"/>
    <w:rsid w:val="005C6CF8"/>
    <w:rsid w:val="005D54F7"/>
    <w:rsid w:val="005D7387"/>
    <w:rsid w:val="005E0462"/>
    <w:rsid w:val="005E0D18"/>
    <w:rsid w:val="005E3ADC"/>
    <w:rsid w:val="005E595D"/>
    <w:rsid w:val="005E7E26"/>
    <w:rsid w:val="005F0598"/>
    <w:rsid w:val="005F07EB"/>
    <w:rsid w:val="005F2211"/>
    <w:rsid w:val="0060285A"/>
    <w:rsid w:val="00602E4E"/>
    <w:rsid w:val="006040B4"/>
    <w:rsid w:val="006042B2"/>
    <w:rsid w:val="00606921"/>
    <w:rsid w:val="0061192E"/>
    <w:rsid w:val="00613A2B"/>
    <w:rsid w:val="00614486"/>
    <w:rsid w:val="00614A2A"/>
    <w:rsid w:val="00617991"/>
    <w:rsid w:val="006215CD"/>
    <w:rsid w:val="006215EA"/>
    <w:rsid w:val="006236F8"/>
    <w:rsid w:val="006237E1"/>
    <w:rsid w:val="00625643"/>
    <w:rsid w:val="00626103"/>
    <w:rsid w:val="00626674"/>
    <w:rsid w:val="00626B0F"/>
    <w:rsid w:val="00630D84"/>
    <w:rsid w:val="006324AE"/>
    <w:rsid w:val="00640512"/>
    <w:rsid w:val="00641E81"/>
    <w:rsid w:val="00645B5D"/>
    <w:rsid w:val="006573CE"/>
    <w:rsid w:val="006618E8"/>
    <w:rsid w:val="00662B90"/>
    <w:rsid w:val="0066541A"/>
    <w:rsid w:val="0066675D"/>
    <w:rsid w:val="006674D5"/>
    <w:rsid w:val="00667923"/>
    <w:rsid w:val="00670D1E"/>
    <w:rsid w:val="00671D7E"/>
    <w:rsid w:val="00672DD9"/>
    <w:rsid w:val="0067559E"/>
    <w:rsid w:val="00676A68"/>
    <w:rsid w:val="00677809"/>
    <w:rsid w:val="0068010A"/>
    <w:rsid w:val="00680609"/>
    <w:rsid w:val="00680C6C"/>
    <w:rsid w:val="00681BF7"/>
    <w:rsid w:val="0068348C"/>
    <w:rsid w:val="00683D00"/>
    <w:rsid w:val="00684BCE"/>
    <w:rsid w:val="00685D75"/>
    <w:rsid w:val="0068757E"/>
    <w:rsid w:val="006920F4"/>
    <w:rsid w:val="006923F3"/>
    <w:rsid w:val="006924AE"/>
    <w:rsid w:val="00692FDD"/>
    <w:rsid w:val="00694C9C"/>
    <w:rsid w:val="006A0A50"/>
    <w:rsid w:val="006A17BE"/>
    <w:rsid w:val="006A324E"/>
    <w:rsid w:val="006A3D6C"/>
    <w:rsid w:val="006A78CA"/>
    <w:rsid w:val="006A7A74"/>
    <w:rsid w:val="006B11FA"/>
    <w:rsid w:val="006B29E7"/>
    <w:rsid w:val="006B63AB"/>
    <w:rsid w:val="006B7709"/>
    <w:rsid w:val="006C5097"/>
    <w:rsid w:val="006C620E"/>
    <w:rsid w:val="006C6D50"/>
    <w:rsid w:val="006D179D"/>
    <w:rsid w:val="006D28E6"/>
    <w:rsid w:val="006D3DAF"/>
    <w:rsid w:val="006D492F"/>
    <w:rsid w:val="006D638D"/>
    <w:rsid w:val="006D6504"/>
    <w:rsid w:val="006D6F05"/>
    <w:rsid w:val="006D702E"/>
    <w:rsid w:val="006D74AE"/>
    <w:rsid w:val="006D7A4E"/>
    <w:rsid w:val="006E1CEF"/>
    <w:rsid w:val="006E2A73"/>
    <w:rsid w:val="006E54F6"/>
    <w:rsid w:val="006E6457"/>
    <w:rsid w:val="006F33DD"/>
    <w:rsid w:val="006F54D6"/>
    <w:rsid w:val="006F6184"/>
    <w:rsid w:val="006F63D6"/>
    <w:rsid w:val="006F7B5C"/>
    <w:rsid w:val="00700D09"/>
    <w:rsid w:val="0070343F"/>
    <w:rsid w:val="00705179"/>
    <w:rsid w:val="00707AD8"/>
    <w:rsid w:val="00710653"/>
    <w:rsid w:val="00714215"/>
    <w:rsid w:val="00714E9D"/>
    <w:rsid w:val="00717CA5"/>
    <w:rsid w:val="0072012E"/>
    <w:rsid w:val="00720D9A"/>
    <w:rsid w:val="00721E6C"/>
    <w:rsid w:val="007221A4"/>
    <w:rsid w:val="007262C2"/>
    <w:rsid w:val="0073312E"/>
    <w:rsid w:val="00735BE0"/>
    <w:rsid w:val="00737952"/>
    <w:rsid w:val="00741EA2"/>
    <w:rsid w:val="00742B56"/>
    <w:rsid w:val="00742FA3"/>
    <w:rsid w:val="00743426"/>
    <w:rsid w:val="00745EBE"/>
    <w:rsid w:val="00753523"/>
    <w:rsid w:val="00753BC4"/>
    <w:rsid w:val="007558EB"/>
    <w:rsid w:val="00762C48"/>
    <w:rsid w:val="0076599D"/>
    <w:rsid w:val="007704CD"/>
    <w:rsid w:val="00771A31"/>
    <w:rsid w:val="00777CEE"/>
    <w:rsid w:val="00780754"/>
    <w:rsid w:val="00785597"/>
    <w:rsid w:val="0078667A"/>
    <w:rsid w:val="00786CDB"/>
    <w:rsid w:val="00787FB0"/>
    <w:rsid w:val="00790509"/>
    <w:rsid w:val="00795B3D"/>
    <w:rsid w:val="00797062"/>
    <w:rsid w:val="007A25AF"/>
    <w:rsid w:val="007A3208"/>
    <w:rsid w:val="007A4BF9"/>
    <w:rsid w:val="007A671F"/>
    <w:rsid w:val="007A7CBA"/>
    <w:rsid w:val="007B0640"/>
    <w:rsid w:val="007B213E"/>
    <w:rsid w:val="007B343E"/>
    <w:rsid w:val="007B43D8"/>
    <w:rsid w:val="007B6BE4"/>
    <w:rsid w:val="007C1E2E"/>
    <w:rsid w:val="007C36C3"/>
    <w:rsid w:val="007C41D8"/>
    <w:rsid w:val="007C5136"/>
    <w:rsid w:val="007C57FD"/>
    <w:rsid w:val="007D7195"/>
    <w:rsid w:val="007E0C0E"/>
    <w:rsid w:val="007E4851"/>
    <w:rsid w:val="007E506E"/>
    <w:rsid w:val="007E6BE4"/>
    <w:rsid w:val="007F04BB"/>
    <w:rsid w:val="007F08C7"/>
    <w:rsid w:val="007F1919"/>
    <w:rsid w:val="007F604D"/>
    <w:rsid w:val="007F617C"/>
    <w:rsid w:val="00800E8B"/>
    <w:rsid w:val="00806CD9"/>
    <w:rsid w:val="00807954"/>
    <w:rsid w:val="00820094"/>
    <w:rsid w:val="00820611"/>
    <w:rsid w:val="00820B5E"/>
    <w:rsid w:val="00821918"/>
    <w:rsid w:val="00824429"/>
    <w:rsid w:val="00826A15"/>
    <w:rsid w:val="008275EE"/>
    <w:rsid w:val="00827C14"/>
    <w:rsid w:val="00830DD4"/>
    <w:rsid w:val="00830ED8"/>
    <w:rsid w:val="00833E5D"/>
    <w:rsid w:val="008351AC"/>
    <w:rsid w:val="00835F69"/>
    <w:rsid w:val="008374B7"/>
    <w:rsid w:val="00837527"/>
    <w:rsid w:val="0084001F"/>
    <w:rsid w:val="00842DC3"/>
    <w:rsid w:val="00845187"/>
    <w:rsid w:val="008451FB"/>
    <w:rsid w:val="00846AF1"/>
    <w:rsid w:val="00851040"/>
    <w:rsid w:val="00852AA1"/>
    <w:rsid w:val="00852E55"/>
    <w:rsid w:val="008536F7"/>
    <w:rsid w:val="008537E1"/>
    <w:rsid w:val="0085670B"/>
    <w:rsid w:val="0086051E"/>
    <w:rsid w:val="00864562"/>
    <w:rsid w:val="008658CB"/>
    <w:rsid w:val="00866100"/>
    <w:rsid w:val="00866D8C"/>
    <w:rsid w:val="00867A32"/>
    <w:rsid w:val="00870DB0"/>
    <w:rsid w:val="0087157E"/>
    <w:rsid w:val="00872120"/>
    <w:rsid w:val="00873A9C"/>
    <w:rsid w:val="0087554F"/>
    <w:rsid w:val="00881065"/>
    <w:rsid w:val="00882526"/>
    <w:rsid w:val="00883843"/>
    <w:rsid w:val="008838A0"/>
    <w:rsid w:val="00884618"/>
    <w:rsid w:val="00886582"/>
    <w:rsid w:val="00886CEC"/>
    <w:rsid w:val="00890287"/>
    <w:rsid w:val="00891ED3"/>
    <w:rsid w:val="0089298C"/>
    <w:rsid w:val="00892AB5"/>
    <w:rsid w:val="008A13F6"/>
    <w:rsid w:val="008B02AE"/>
    <w:rsid w:val="008B17D5"/>
    <w:rsid w:val="008B3C15"/>
    <w:rsid w:val="008B4679"/>
    <w:rsid w:val="008B674C"/>
    <w:rsid w:val="008C1A65"/>
    <w:rsid w:val="008C50DA"/>
    <w:rsid w:val="008C633D"/>
    <w:rsid w:val="008D5204"/>
    <w:rsid w:val="008D70CA"/>
    <w:rsid w:val="008D78D7"/>
    <w:rsid w:val="008E3422"/>
    <w:rsid w:val="008E4A6C"/>
    <w:rsid w:val="008E58FD"/>
    <w:rsid w:val="008E61C4"/>
    <w:rsid w:val="008F2D8A"/>
    <w:rsid w:val="008F37E0"/>
    <w:rsid w:val="008F68C1"/>
    <w:rsid w:val="008F69BC"/>
    <w:rsid w:val="009002E8"/>
    <w:rsid w:val="009019C8"/>
    <w:rsid w:val="00901B43"/>
    <w:rsid w:val="00903C31"/>
    <w:rsid w:val="00905E25"/>
    <w:rsid w:val="00906121"/>
    <w:rsid w:val="00906611"/>
    <w:rsid w:val="00913D25"/>
    <w:rsid w:val="0091578D"/>
    <w:rsid w:val="009168C9"/>
    <w:rsid w:val="0091697B"/>
    <w:rsid w:val="00917F8A"/>
    <w:rsid w:val="00920258"/>
    <w:rsid w:val="00920E34"/>
    <w:rsid w:val="00925877"/>
    <w:rsid w:val="00925E94"/>
    <w:rsid w:val="00930EB9"/>
    <w:rsid w:val="0093584C"/>
    <w:rsid w:val="00940192"/>
    <w:rsid w:val="00941AA4"/>
    <w:rsid w:val="009427F8"/>
    <w:rsid w:val="00943F69"/>
    <w:rsid w:val="009452BF"/>
    <w:rsid w:val="0096005C"/>
    <w:rsid w:val="00960CDF"/>
    <w:rsid w:val="00962D0F"/>
    <w:rsid w:val="00963A1B"/>
    <w:rsid w:val="009648E6"/>
    <w:rsid w:val="00964D82"/>
    <w:rsid w:val="009675E6"/>
    <w:rsid w:val="0097008A"/>
    <w:rsid w:val="00970BBA"/>
    <w:rsid w:val="009753A9"/>
    <w:rsid w:val="00977894"/>
    <w:rsid w:val="00977AE6"/>
    <w:rsid w:val="00980029"/>
    <w:rsid w:val="009805DE"/>
    <w:rsid w:val="00981DCE"/>
    <w:rsid w:val="009826C7"/>
    <w:rsid w:val="00982C3E"/>
    <w:rsid w:val="00983074"/>
    <w:rsid w:val="00987756"/>
    <w:rsid w:val="009A368B"/>
    <w:rsid w:val="009B241A"/>
    <w:rsid w:val="009B32C0"/>
    <w:rsid w:val="009B4D44"/>
    <w:rsid w:val="009B7565"/>
    <w:rsid w:val="009C0B83"/>
    <w:rsid w:val="009C15FA"/>
    <w:rsid w:val="009C2F87"/>
    <w:rsid w:val="009C36CC"/>
    <w:rsid w:val="009D677C"/>
    <w:rsid w:val="009D77A6"/>
    <w:rsid w:val="009E2369"/>
    <w:rsid w:val="009E2F55"/>
    <w:rsid w:val="009E3372"/>
    <w:rsid w:val="009E392B"/>
    <w:rsid w:val="009E414C"/>
    <w:rsid w:val="009E47E1"/>
    <w:rsid w:val="009E5C75"/>
    <w:rsid w:val="009E654E"/>
    <w:rsid w:val="009E70C5"/>
    <w:rsid w:val="009F08B3"/>
    <w:rsid w:val="009F1819"/>
    <w:rsid w:val="009F280E"/>
    <w:rsid w:val="009F2D86"/>
    <w:rsid w:val="009F45BE"/>
    <w:rsid w:val="00A00870"/>
    <w:rsid w:val="00A01A02"/>
    <w:rsid w:val="00A02BD0"/>
    <w:rsid w:val="00A03FAB"/>
    <w:rsid w:val="00A06738"/>
    <w:rsid w:val="00A126BE"/>
    <w:rsid w:val="00A12945"/>
    <w:rsid w:val="00A13704"/>
    <w:rsid w:val="00A14D11"/>
    <w:rsid w:val="00A1663B"/>
    <w:rsid w:val="00A16D9F"/>
    <w:rsid w:val="00A21AFD"/>
    <w:rsid w:val="00A23F5F"/>
    <w:rsid w:val="00A2535F"/>
    <w:rsid w:val="00A27B33"/>
    <w:rsid w:val="00A369C3"/>
    <w:rsid w:val="00A370DA"/>
    <w:rsid w:val="00A40FE8"/>
    <w:rsid w:val="00A44D9B"/>
    <w:rsid w:val="00A46C65"/>
    <w:rsid w:val="00A47897"/>
    <w:rsid w:val="00A4799C"/>
    <w:rsid w:val="00A502D7"/>
    <w:rsid w:val="00A51418"/>
    <w:rsid w:val="00A5372C"/>
    <w:rsid w:val="00A54D6A"/>
    <w:rsid w:val="00A63513"/>
    <w:rsid w:val="00A635B8"/>
    <w:rsid w:val="00A63B4A"/>
    <w:rsid w:val="00A65A67"/>
    <w:rsid w:val="00A66039"/>
    <w:rsid w:val="00A670BE"/>
    <w:rsid w:val="00A70D56"/>
    <w:rsid w:val="00A714E5"/>
    <w:rsid w:val="00A71EBB"/>
    <w:rsid w:val="00A744E6"/>
    <w:rsid w:val="00A74719"/>
    <w:rsid w:val="00A829FE"/>
    <w:rsid w:val="00A83FD3"/>
    <w:rsid w:val="00A87247"/>
    <w:rsid w:val="00A9015A"/>
    <w:rsid w:val="00A93A83"/>
    <w:rsid w:val="00A95AD6"/>
    <w:rsid w:val="00AA1D17"/>
    <w:rsid w:val="00AA2069"/>
    <w:rsid w:val="00AA2BC7"/>
    <w:rsid w:val="00AA3285"/>
    <w:rsid w:val="00AA36E8"/>
    <w:rsid w:val="00AA4C52"/>
    <w:rsid w:val="00AB1375"/>
    <w:rsid w:val="00AB418D"/>
    <w:rsid w:val="00AB4E4E"/>
    <w:rsid w:val="00AC1496"/>
    <w:rsid w:val="00AC1545"/>
    <w:rsid w:val="00AC18BD"/>
    <w:rsid w:val="00AC3E9C"/>
    <w:rsid w:val="00AC4843"/>
    <w:rsid w:val="00AC6488"/>
    <w:rsid w:val="00AC7054"/>
    <w:rsid w:val="00AD06A0"/>
    <w:rsid w:val="00AD2402"/>
    <w:rsid w:val="00AD78A4"/>
    <w:rsid w:val="00AE0F1E"/>
    <w:rsid w:val="00AE266C"/>
    <w:rsid w:val="00AE313A"/>
    <w:rsid w:val="00AE3547"/>
    <w:rsid w:val="00AE6097"/>
    <w:rsid w:val="00AE6F25"/>
    <w:rsid w:val="00AE7D66"/>
    <w:rsid w:val="00AE7F5B"/>
    <w:rsid w:val="00B009E1"/>
    <w:rsid w:val="00B00D4F"/>
    <w:rsid w:val="00B03D5E"/>
    <w:rsid w:val="00B103A2"/>
    <w:rsid w:val="00B13A79"/>
    <w:rsid w:val="00B14179"/>
    <w:rsid w:val="00B14DC3"/>
    <w:rsid w:val="00B1786E"/>
    <w:rsid w:val="00B17D99"/>
    <w:rsid w:val="00B20210"/>
    <w:rsid w:val="00B21417"/>
    <w:rsid w:val="00B22DC4"/>
    <w:rsid w:val="00B27CDD"/>
    <w:rsid w:val="00B31134"/>
    <w:rsid w:val="00B321DE"/>
    <w:rsid w:val="00B329A9"/>
    <w:rsid w:val="00B330B4"/>
    <w:rsid w:val="00B33E64"/>
    <w:rsid w:val="00B36072"/>
    <w:rsid w:val="00B36E0A"/>
    <w:rsid w:val="00B37BC8"/>
    <w:rsid w:val="00B37C0B"/>
    <w:rsid w:val="00B37D4F"/>
    <w:rsid w:val="00B44B4B"/>
    <w:rsid w:val="00B44B51"/>
    <w:rsid w:val="00B44EAE"/>
    <w:rsid w:val="00B47621"/>
    <w:rsid w:val="00B50F31"/>
    <w:rsid w:val="00B51F1F"/>
    <w:rsid w:val="00B528EF"/>
    <w:rsid w:val="00B52F3C"/>
    <w:rsid w:val="00B54BAB"/>
    <w:rsid w:val="00B60C9A"/>
    <w:rsid w:val="00B67287"/>
    <w:rsid w:val="00B67BE5"/>
    <w:rsid w:val="00B67F66"/>
    <w:rsid w:val="00B71C75"/>
    <w:rsid w:val="00B71CD7"/>
    <w:rsid w:val="00B72C8A"/>
    <w:rsid w:val="00B81A6A"/>
    <w:rsid w:val="00B81E8F"/>
    <w:rsid w:val="00B83150"/>
    <w:rsid w:val="00B84B97"/>
    <w:rsid w:val="00B877E1"/>
    <w:rsid w:val="00B91B85"/>
    <w:rsid w:val="00B93E63"/>
    <w:rsid w:val="00B949A6"/>
    <w:rsid w:val="00BA372C"/>
    <w:rsid w:val="00BA48B7"/>
    <w:rsid w:val="00BA4F5C"/>
    <w:rsid w:val="00BA6339"/>
    <w:rsid w:val="00BA76AD"/>
    <w:rsid w:val="00BB00E7"/>
    <w:rsid w:val="00BB0596"/>
    <w:rsid w:val="00BB29A8"/>
    <w:rsid w:val="00BB2C0B"/>
    <w:rsid w:val="00BB4C96"/>
    <w:rsid w:val="00BB4F77"/>
    <w:rsid w:val="00BB5DFE"/>
    <w:rsid w:val="00BB729E"/>
    <w:rsid w:val="00BC089B"/>
    <w:rsid w:val="00BC0AD4"/>
    <w:rsid w:val="00BC1199"/>
    <w:rsid w:val="00BC64C2"/>
    <w:rsid w:val="00BC6727"/>
    <w:rsid w:val="00BC69A7"/>
    <w:rsid w:val="00BD383F"/>
    <w:rsid w:val="00BD43AB"/>
    <w:rsid w:val="00BD4A9F"/>
    <w:rsid w:val="00BD72F0"/>
    <w:rsid w:val="00BD7471"/>
    <w:rsid w:val="00BE5B89"/>
    <w:rsid w:val="00BE7206"/>
    <w:rsid w:val="00BE7C45"/>
    <w:rsid w:val="00BE7DF1"/>
    <w:rsid w:val="00BF1260"/>
    <w:rsid w:val="00BF170E"/>
    <w:rsid w:val="00BF5292"/>
    <w:rsid w:val="00C025CA"/>
    <w:rsid w:val="00C03C48"/>
    <w:rsid w:val="00C04765"/>
    <w:rsid w:val="00C073DD"/>
    <w:rsid w:val="00C11A0C"/>
    <w:rsid w:val="00C13805"/>
    <w:rsid w:val="00C17F03"/>
    <w:rsid w:val="00C2245E"/>
    <w:rsid w:val="00C25393"/>
    <w:rsid w:val="00C26747"/>
    <w:rsid w:val="00C26BFD"/>
    <w:rsid w:val="00C335BB"/>
    <w:rsid w:val="00C33C6B"/>
    <w:rsid w:val="00C34411"/>
    <w:rsid w:val="00C34580"/>
    <w:rsid w:val="00C372CB"/>
    <w:rsid w:val="00C4113E"/>
    <w:rsid w:val="00C458C1"/>
    <w:rsid w:val="00C4623C"/>
    <w:rsid w:val="00C4724B"/>
    <w:rsid w:val="00C51761"/>
    <w:rsid w:val="00C517B8"/>
    <w:rsid w:val="00C522CE"/>
    <w:rsid w:val="00C5372D"/>
    <w:rsid w:val="00C54F1A"/>
    <w:rsid w:val="00C577AD"/>
    <w:rsid w:val="00C57D9B"/>
    <w:rsid w:val="00C57F8F"/>
    <w:rsid w:val="00C6099A"/>
    <w:rsid w:val="00C63E5E"/>
    <w:rsid w:val="00C6413D"/>
    <w:rsid w:val="00C67ACE"/>
    <w:rsid w:val="00C7007E"/>
    <w:rsid w:val="00C75704"/>
    <w:rsid w:val="00C762BC"/>
    <w:rsid w:val="00C83B87"/>
    <w:rsid w:val="00C8484B"/>
    <w:rsid w:val="00C85A2B"/>
    <w:rsid w:val="00C87FB5"/>
    <w:rsid w:val="00C92988"/>
    <w:rsid w:val="00C9341D"/>
    <w:rsid w:val="00C936F0"/>
    <w:rsid w:val="00C94236"/>
    <w:rsid w:val="00C95AB0"/>
    <w:rsid w:val="00C9687B"/>
    <w:rsid w:val="00C97144"/>
    <w:rsid w:val="00CA25DC"/>
    <w:rsid w:val="00CA5BF9"/>
    <w:rsid w:val="00CA62D2"/>
    <w:rsid w:val="00CB01AD"/>
    <w:rsid w:val="00CB2AC8"/>
    <w:rsid w:val="00CB309E"/>
    <w:rsid w:val="00CB75A5"/>
    <w:rsid w:val="00CB7EDF"/>
    <w:rsid w:val="00CC0410"/>
    <w:rsid w:val="00CC14D5"/>
    <w:rsid w:val="00CC5781"/>
    <w:rsid w:val="00CD1933"/>
    <w:rsid w:val="00CD2527"/>
    <w:rsid w:val="00CD2BA6"/>
    <w:rsid w:val="00CD376A"/>
    <w:rsid w:val="00CD6300"/>
    <w:rsid w:val="00CE0C51"/>
    <w:rsid w:val="00CE2357"/>
    <w:rsid w:val="00CE6C78"/>
    <w:rsid w:val="00CF0752"/>
    <w:rsid w:val="00CF247F"/>
    <w:rsid w:val="00CF31F8"/>
    <w:rsid w:val="00CF585E"/>
    <w:rsid w:val="00CF6E5A"/>
    <w:rsid w:val="00CF7C09"/>
    <w:rsid w:val="00D00D0F"/>
    <w:rsid w:val="00D05B80"/>
    <w:rsid w:val="00D068B1"/>
    <w:rsid w:val="00D06AE5"/>
    <w:rsid w:val="00D06B04"/>
    <w:rsid w:val="00D06B83"/>
    <w:rsid w:val="00D071C2"/>
    <w:rsid w:val="00D07C28"/>
    <w:rsid w:val="00D10775"/>
    <w:rsid w:val="00D10D4C"/>
    <w:rsid w:val="00D13AC3"/>
    <w:rsid w:val="00D17CA5"/>
    <w:rsid w:val="00D257C3"/>
    <w:rsid w:val="00D264F0"/>
    <w:rsid w:val="00D30660"/>
    <w:rsid w:val="00D33AEB"/>
    <w:rsid w:val="00D34BBC"/>
    <w:rsid w:val="00D373A5"/>
    <w:rsid w:val="00D40B9A"/>
    <w:rsid w:val="00D40F83"/>
    <w:rsid w:val="00D41595"/>
    <w:rsid w:val="00D42DFD"/>
    <w:rsid w:val="00D43D9C"/>
    <w:rsid w:val="00D4555A"/>
    <w:rsid w:val="00D475A9"/>
    <w:rsid w:val="00D47EC1"/>
    <w:rsid w:val="00D5503D"/>
    <w:rsid w:val="00D55F92"/>
    <w:rsid w:val="00D57B15"/>
    <w:rsid w:val="00D615DD"/>
    <w:rsid w:val="00D628A1"/>
    <w:rsid w:val="00D6445A"/>
    <w:rsid w:val="00D65D31"/>
    <w:rsid w:val="00D70D80"/>
    <w:rsid w:val="00D771A8"/>
    <w:rsid w:val="00D81066"/>
    <w:rsid w:val="00D82024"/>
    <w:rsid w:val="00D84114"/>
    <w:rsid w:val="00D849DD"/>
    <w:rsid w:val="00D84DBF"/>
    <w:rsid w:val="00D85E3A"/>
    <w:rsid w:val="00D8685E"/>
    <w:rsid w:val="00D93EAD"/>
    <w:rsid w:val="00D95977"/>
    <w:rsid w:val="00D96A19"/>
    <w:rsid w:val="00D97A3E"/>
    <w:rsid w:val="00DA0524"/>
    <w:rsid w:val="00DA279E"/>
    <w:rsid w:val="00DA319C"/>
    <w:rsid w:val="00DA3992"/>
    <w:rsid w:val="00DA4C40"/>
    <w:rsid w:val="00DA561C"/>
    <w:rsid w:val="00DA72C9"/>
    <w:rsid w:val="00DB074D"/>
    <w:rsid w:val="00DB080A"/>
    <w:rsid w:val="00DB56C7"/>
    <w:rsid w:val="00DB5BEB"/>
    <w:rsid w:val="00DB64C3"/>
    <w:rsid w:val="00DB67F5"/>
    <w:rsid w:val="00DB7A25"/>
    <w:rsid w:val="00DC2E1D"/>
    <w:rsid w:val="00DC55D9"/>
    <w:rsid w:val="00DC77EA"/>
    <w:rsid w:val="00DD0106"/>
    <w:rsid w:val="00DD16DF"/>
    <w:rsid w:val="00DD3E11"/>
    <w:rsid w:val="00DD4082"/>
    <w:rsid w:val="00DD4186"/>
    <w:rsid w:val="00DD4DE1"/>
    <w:rsid w:val="00DD771F"/>
    <w:rsid w:val="00DE074A"/>
    <w:rsid w:val="00DE0BDC"/>
    <w:rsid w:val="00DE2A70"/>
    <w:rsid w:val="00DE3303"/>
    <w:rsid w:val="00DE33EF"/>
    <w:rsid w:val="00DE362C"/>
    <w:rsid w:val="00DE47F8"/>
    <w:rsid w:val="00DE538E"/>
    <w:rsid w:val="00DF156B"/>
    <w:rsid w:val="00DF62A0"/>
    <w:rsid w:val="00DF76B2"/>
    <w:rsid w:val="00DF76B8"/>
    <w:rsid w:val="00E06653"/>
    <w:rsid w:val="00E07118"/>
    <w:rsid w:val="00E07397"/>
    <w:rsid w:val="00E11EBE"/>
    <w:rsid w:val="00E1560E"/>
    <w:rsid w:val="00E1704A"/>
    <w:rsid w:val="00E20BFB"/>
    <w:rsid w:val="00E22831"/>
    <w:rsid w:val="00E276C5"/>
    <w:rsid w:val="00E27BD1"/>
    <w:rsid w:val="00E32141"/>
    <w:rsid w:val="00E3429F"/>
    <w:rsid w:val="00E371C5"/>
    <w:rsid w:val="00E377FB"/>
    <w:rsid w:val="00E4022C"/>
    <w:rsid w:val="00E42777"/>
    <w:rsid w:val="00E42FB5"/>
    <w:rsid w:val="00E465C9"/>
    <w:rsid w:val="00E504A4"/>
    <w:rsid w:val="00E54EDE"/>
    <w:rsid w:val="00E60658"/>
    <w:rsid w:val="00E6171B"/>
    <w:rsid w:val="00E61B9F"/>
    <w:rsid w:val="00E64D8D"/>
    <w:rsid w:val="00E77C2D"/>
    <w:rsid w:val="00E80B0B"/>
    <w:rsid w:val="00E849F9"/>
    <w:rsid w:val="00E85B14"/>
    <w:rsid w:val="00E8714D"/>
    <w:rsid w:val="00EA0EFA"/>
    <w:rsid w:val="00EA3D42"/>
    <w:rsid w:val="00EA5101"/>
    <w:rsid w:val="00EA5DD0"/>
    <w:rsid w:val="00EA61CF"/>
    <w:rsid w:val="00EA6EE0"/>
    <w:rsid w:val="00EB0862"/>
    <w:rsid w:val="00EB49AD"/>
    <w:rsid w:val="00EB5A23"/>
    <w:rsid w:val="00EB7B0F"/>
    <w:rsid w:val="00EC1A77"/>
    <w:rsid w:val="00EC1F07"/>
    <w:rsid w:val="00ED174A"/>
    <w:rsid w:val="00ED219D"/>
    <w:rsid w:val="00ED24A8"/>
    <w:rsid w:val="00ED34DB"/>
    <w:rsid w:val="00ED5229"/>
    <w:rsid w:val="00ED5AEA"/>
    <w:rsid w:val="00ED79FC"/>
    <w:rsid w:val="00EE0F42"/>
    <w:rsid w:val="00EE27AE"/>
    <w:rsid w:val="00EE47AA"/>
    <w:rsid w:val="00EE637D"/>
    <w:rsid w:val="00EF377F"/>
    <w:rsid w:val="00EF70A8"/>
    <w:rsid w:val="00F0270F"/>
    <w:rsid w:val="00F03B2D"/>
    <w:rsid w:val="00F04BFE"/>
    <w:rsid w:val="00F06774"/>
    <w:rsid w:val="00F071F4"/>
    <w:rsid w:val="00F0754F"/>
    <w:rsid w:val="00F10529"/>
    <w:rsid w:val="00F12B7D"/>
    <w:rsid w:val="00F14D04"/>
    <w:rsid w:val="00F14F94"/>
    <w:rsid w:val="00F174C1"/>
    <w:rsid w:val="00F20734"/>
    <w:rsid w:val="00F2325D"/>
    <w:rsid w:val="00F252E1"/>
    <w:rsid w:val="00F25A0F"/>
    <w:rsid w:val="00F25FCE"/>
    <w:rsid w:val="00F26E60"/>
    <w:rsid w:val="00F26F8D"/>
    <w:rsid w:val="00F30855"/>
    <w:rsid w:val="00F374D7"/>
    <w:rsid w:val="00F41A54"/>
    <w:rsid w:val="00F42C81"/>
    <w:rsid w:val="00F44057"/>
    <w:rsid w:val="00F51E5B"/>
    <w:rsid w:val="00F52CB1"/>
    <w:rsid w:val="00F53274"/>
    <w:rsid w:val="00F547A6"/>
    <w:rsid w:val="00F61907"/>
    <w:rsid w:val="00F660F6"/>
    <w:rsid w:val="00F6720F"/>
    <w:rsid w:val="00F6732D"/>
    <w:rsid w:val="00F70640"/>
    <w:rsid w:val="00F7156A"/>
    <w:rsid w:val="00F71895"/>
    <w:rsid w:val="00F7276F"/>
    <w:rsid w:val="00F74183"/>
    <w:rsid w:val="00F74F73"/>
    <w:rsid w:val="00F758C4"/>
    <w:rsid w:val="00F7657C"/>
    <w:rsid w:val="00F76F05"/>
    <w:rsid w:val="00F827D8"/>
    <w:rsid w:val="00F82C53"/>
    <w:rsid w:val="00F8332E"/>
    <w:rsid w:val="00F84202"/>
    <w:rsid w:val="00F851B0"/>
    <w:rsid w:val="00F85ACF"/>
    <w:rsid w:val="00F85CB6"/>
    <w:rsid w:val="00F877DC"/>
    <w:rsid w:val="00F87AA9"/>
    <w:rsid w:val="00F87ABF"/>
    <w:rsid w:val="00F92328"/>
    <w:rsid w:val="00F93649"/>
    <w:rsid w:val="00F95218"/>
    <w:rsid w:val="00F95A2C"/>
    <w:rsid w:val="00F96928"/>
    <w:rsid w:val="00F97329"/>
    <w:rsid w:val="00FA067B"/>
    <w:rsid w:val="00FA17D4"/>
    <w:rsid w:val="00FA18D7"/>
    <w:rsid w:val="00FA33BA"/>
    <w:rsid w:val="00FB2D9F"/>
    <w:rsid w:val="00FB46F3"/>
    <w:rsid w:val="00FB4816"/>
    <w:rsid w:val="00FB6F0C"/>
    <w:rsid w:val="00FC35C9"/>
    <w:rsid w:val="00FC57E9"/>
    <w:rsid w:val="00FC6AA3"/>
    <w:rsid w:val="00FD0DE1"/>
    <w:rsid w:val="00FD3853"/>
    <w:rsid w:val="00FD4612"/>
    <w:rsid w:val="00FD5C5F"/>
    <w:rsid w:val="00FE2325"/>
    <w:rsid w:val="00FE3B12"/>
    <w:rsid w:val="00FE6A30"/>
    <w:rsid w:val="00FF1648"/>
    <w:rsid w:val="00FF1A90"/>
    <w:rsid w:val="00FF407D"/>
    <w:rsid w:val="00FF5C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11CF0E"/>
  <w15:docId w15:val="{95B7841B-3872-4752-8AE8-34323C1CD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rPr>
  </w:style>
  <w:style w:type="paragraph" w:styleId="Heading1">
    <w:name w:val="heading 1"/>
    <w:basedOn w:val="Normal"/>
    <w:next w:val="Normal"/>
    <w:link w:val="Heading1Char"/>
    <w:uiPriority w:val="9"/>
    <w:qFormat/>
    <w:rsid w:val="000905F7"/>
    <w:pPr>
      <w:keepNext/>
      <w:outlineLvl w:val="0"/>
    </w:pPr>
    <w:rPr>
      <w:rFonts w:ascii="Candara" w:hAnsi="Candara"/>
      <w:b/>
      <w:color w:val="B433B7"/>
      <w:sz w:val="28"/>
      <w:szCs w:val="20"/>
    </w:rPr>
  </w:style>
  <w:style w:type="paragraph" w:styleId="Heading2">
    <w:name w:val="heading 2"/>
    <w:basedOn w:val="Normal"/>
    <w:next w:val="Normal"/>
    <w:link w:val="Heading2Char"/>
    <w:uiPriority w:val="9"/>
    <w:qFormat/>
    <w:rsid w:val="000905F7"/>
    <w:pPr>
      <w:keepNext/>
      <w:outlineLvl w:val="1"/>
    </w:pPr>
    <w:rPr>
      <w:rFonts w:ascii="Candara" w:hAnsi="Candara"/>
      <w:b/>
      <w:i/>
      <w:color w:val="B433B7"/>
      <w:sz w:val="28"/>
      <w:szCs w:val="20"/>
    </w:rPr>
  </w:style>
  <w:style w:type="paragraph" w:styleId="Heading3">
    <w:name w:val="heading 3"/>
    <w:basedOn w:val="Normal"/>
    <w:next w:val="Normal"/>
    <w:qFormat/>
    <w:rsid w:val="000905F7"/>
    <w:pPr>
      <w:keepNext/>
      <w:outlineLvl w:val="2"/>
    </w:pPr>
    <w:rPr>
      <w:rFonts w:ascii="Candara" w:hAnsi="Candara"/>
      <w:i/>
      <w:color w:val="B433B7"/>
      <w:sz w:val="28"/>
      <w:szCs w:val="20"/>
    </w:rPr>
  </w:style>
  <w:style w:type="paragraph" w:styleId="Heading4">
    <w:name w:val="heading 4"/>
    <w:basedOn w:val="Normal"/>
    <w:next w:val="Normal"/>
    <w:qFormat/>
    <w:pPr>
      <w:keepNext/>
      <w:widowControl w:val="0"/>
      <w:autoSpaceDE w:val="0"/>
      <w:autoSpaceDN w:val="0"/>
      <w:adjustRightInd w:val="0"/>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title"/>
    <w:basedOn w:val="Normal"/>
    <w:pPr>
      <w:spacing w:before="540" w:after="680" w:line="480" w:lineRule="exact"/>
      <w:ind w:left="3514"/>
    </w:pPr>
    <w:rPr>
      <w:rFonts w:ascii="Heavenetica8" w:hAnsi="Heavenetica8"/>
      <w:b/>
      <w:sz w:val="44"/>
    </w:rPr>
  </w:style>
  <w:style w:type="paragraph" w:customStyle="1" w:styleId="AuthorName">
    <w:name w:val="AuthorName"/>
    <w:basedOn w:val="Normal"/>
    <w:pPr>
      <w:widowControl w:val="0"/>
      <w:spacing w:before="240" w:line="240" w:lineRule="exact"/>
      <w:ind w:left="3514"/>
    </w:pPr>
    <w:rPr>
      <w:b/>
      <w:sz w:val="26"/>
    </w:rPr>
  </w:style>
  <w:style w:type="paragraph" w:customStyle="1" w:styleId="Affiliation">
    <w:name w:val="Affiliation"/>
    <w:basedOn w:val="Normal"/>
    <w:pPr>
      <w:spacing w:line="240" w:lineRule="exact"/>
      <w:ind w:left="3514"/>
    </w:pPr>
    <w:rPr>
      <w:sz w:val="20"/>
    </w:rPr>
  </w:style>
  <w:style w:type="paragraph" w:customStyle="1" w:styleId="Abstract">
    <w:name w:val="Abstract"/>
    <w:basedOn w:val="Normal"/>
    <w:pPr>
      <w:spacing w:before="460" w:line="200" w:lineRule="exact"/>
      <w:ind w:left="3514"/>
      <w:jc w:val="both"/>
    </w:pPr>
    <w:rPr>
      <w:sz w:val="18"/>
    </w:rPr>
  </w:style>
  <w:style w:type="paragraph" w:customStyle="1" w:styleId="Keyword">
    <w:name w:val="Keyword"/>
    <w:basedOn w:val="Normal"/>
    <w:pPr>
      <w:spacing w:before="240" w:line="200" w:lineRule="exact"/>
      <w:ind w:left="3514"/>
      <w:jc w:val="both"/>
    </w:pPr>
    <w:rPr>
      <w:sz w:val="18"/>
    </w:rPr>
  </w:style>
  <w:style w:type="paragraph" w:customStyle="1" w:styleId="Reference">
    <w:name w:val="Reference"/>
    <w:basedOn w:val="refNotes"/>
    <w:pPr>
      <w:tabs>
        <w:tab w:val="clear" w:pos="360"/>
      </w:tabs>
      <w:ind w:left="0" w:firstLine="0"/>
    </w:pPr>
  </w:style>
  <w:style w:type="paragraph" w:customStyle="1" w:styleId="refNotes">
    <w:name w:val="refNotes"/>
    <w:aliases w:val="REF"/>
    <w:basedOn w:val="FirstPara"/>
    <w:pPr>
      <w:tabs>
        <w:tab w:val="left" w:pos="360"/>
        <w:tab w:val="left" w:pos="600"/>
      </w:tabs>
      <w:spacing w:before="0" w:after="60" w:line="200" w:lineRule="atLeast"/>
      <w:ind w:left="360" w:hanging="360"/>
    </w:pPr>
    <w:rPr>
      <w:sz w:val="18"/>
    </w:rPr>
  </w:style>
  <w:style w:type="paragraph" w:customStyle="1" w:styleId="FirstPara">
    <w:name w:val="FirstPara"/>
    <w:aliases w:val="FP"/>
    <w:basedOn w:val="Normal"/>
    <w:next w:val="Normal"/>
    <w:pPr>
      <w:spacing w:before="120" w:line="240" w:lineRule="atLeast"/>
      <w:jc w:val="both"/>
    </w:pPr>
    <w:rPr>
      <w:sz w:val="20"/>
    </w:rPr>
  </w:style>
  <w:style w:type="paragraph" w:customStyle="1" w:styleId="TN">
    <w:name w:val="TN"/>
    <w:basedOn w:val="Source"/>
    <w:pPr>
      <w:keepLines/>
      <w:tabs>
        <w:tab w:val="left" w:pos="240"/>
      </w:tabs>
      <w:ind w:left="240" w:hanging="240"/>
    </w:pPr>
  </w:style>
  <w:style w:type="paragraph" w:customStyle="1" w:styleId="Source">
    <w:name w:val="Source"/>
    <w:aliases w:val="SO"/>
    <w:basedOn w:val="FirstPara"/>
    <w:next w:val="FirstPara"/>
    <w:pPr>
      <w:spacing w:before="60" w:line="200" w:lineRule="atLeast"/>
      <w:ind w:left="720" w:right="720"/>
      <w:jc w:val="left"/>
    </w:pPr>
    <w:rPr>
      <w:sz w:val="18"/>
    </w:rPr>
  </w:style>
  <w:style w:type="paragraph" w:customStyle="1" w:styleId="Bulletlist2">
    <w:name w:val="Bulletlist2"/>
    <w:basedOn w:val="Normal"/>
    <w:pPr>
      <w:numPr>
        <w:numId w:val="2"/>
      </w:numPr>
      <w:spacing w:line="240" w:lineRule="exact"/>
      <w:jc w:val="both"/>
    </w:pPr>
    <w:rPr>
      <w:sz w:val="20"/>
    </w:rPr>
  </w:style>
  <w:style w:type="paragraph" w:customStyle="1" w:styleId="Firstorder">
    <w:name w:val="Firstorder"/>
    <w:basedOn w:val="Normal"/>
    <w:pPr>
      <w:pBdr>
        <w:top w:val="single" w:sz="2" w:space="4" w:color="auto"/>
        <w:bottom w:val="single" w:sz="2" w:space="4" w:color="auto"/>
      </w:pBdr>
      <w:tabs>
        <w:tab w:val="left" w:pos="360"/>
      </w:tabs>
      <w:spacing w:before="480" w:after="120" w:line="220" w:lineRule="exact"/>
    </w:pPr>
    <w:rPr>
      <w:rFonts w:ascii="Helvetica" w:hAnsi="Helvetica"/>
      <w:b/>
      <w:caps/>
      <w:sz w:val="18"/>
    </w:rPr>
  </w:style>
  <w:style w:type="paragraph" w:customStyle="1" w:styleId="OrderHeading">
    <w:name w:val="OrderHeading"/>
    <w:basedOn w:val="Normal"/>
    <w:pPr>
      <w:tabs>
        <w:tab w:val="left" w:pos="432"/>
      </w:tabs>
      <w:spacing w:before="360" w:after="140" w:line="220" w:lineRule="exact"/>
    </w:pPr>
    <w:rPr>
      <w:rFonts w:ascii="Helvetica" w:hAnsi="Helvetica"/>
      <w:b/>
      <w:iCs/>
      <w:sz w:val="18"/>
    </w:rPr>
  </w:style>
  <w:style w:type="paragraph" w:customStyle="1" w:styleId="para1">
    <w:name w:val="para1"/>
    <w:basedOn w:val="Normal"/>
    <w:pPr>
      <w:spacing w:before="120" w:line="240" w:lineRule="exact"/>
      <w:jc w:val="both"/>
    </w:pPr>
    <w:rPr>
      <w:sz w:val="20"/>
    </w:rPr>
  </w:style>
  <w:style w:type="paragraph" w:customStyle="1" w:styleId="para2">
    <w:name w:val="para2"/>
    <w:basedOn w:val="Normal"/>
    <w:pPr>
      <w:spacing w:line="240" w:lineRule="exact"/>
      <w:ind w:firstLine="144"/>
      <w:jc w:val="both"/>
    </w:pPr>
    <w:rPr>
      <w:sz w:val="20"/>
    </w:rPr>
  </w:style>
  <w:style w:type="paragraph" w:customStyle="1" w:styleId="FigCaption">
    <w:name w:val="FigCaption"/>
    <w:basedOn w:val="Normal"/>
    <w:pPr>
      <w:spacing w:before="200" w:after="240" w:line="220" w:lineRule="exact"/>
      <w:jc w:val="center"/>
    </w:pPr>
    <w:rPr>
      <w:sz w:val="18"/>
    </w:rPr>
  </w:style>
  <w:style w:type="paragraph" w:customStyle="1" w:styleId="DisplayEquation">
    <w:name w:val="DisplayEquation"/>
    <w:basedOn w:val="Normal"/>
    <w:pPr>
      <w:tabs>
        <w:tab w:val="right" w:pos="4853"/>
      </w:tabs>
      <w:spacing w:before="240" w:after="240"/>
      <w:ind w:left="144"/>
    </w:pPr>
    <w:rPr>
      <w:sz w:val="20"/>
    </w:rPr>
  </w:style>
  <w:style w:type="paragraph" w:customStyle="1" w:styleId="Bulletlist">
    <w:name w:val="Bulletlist"/>
    <w:basedOn w:val="Normal"/>
    <w:pPr>
      <w:numPr>
        <w:numId w:val="1"/>
      </w:numPr>
      <w:spacing w:line="240" w:lineRule="exact"/>
      <w:jc w:val="both"/>
    </w:pPr>
    <w:rPr>
      <w:sz w:val="20"/>
    </w:rPr>
  </w:style>
  <w:style w:type="paragraph" w:customStyle="1" w:styleId="TableCaption">
    <w:name w:val="TableCaption"/>
    <w:basedOn w:val="Normal"/>
    <w:pPr>
      <w:spacing w:before="240" w:after="120" w:line="220" w:lineRule="exact"/>
      <w:jc w:val="center"/>
    </w:pPr>
    <w:rPr>
      <w:rFonts w:ascii="Helvetica" w:hAnsi="Helvetica"/>
      <w:sz w:val="18"/>
    </w:rPr>
  </w:style>
  <w:style w:type="paragraph" w:customStyle="1" w:styleId="RefList">
    <w:name w:val="RefList"/>
    <w:basedOn w:val="Normal"/>
    <w:pPr>
      <w:spacing w:line="200" w:lineRule="exact"/>
      <w:ind w:left="288" w:hanging="288"/>
      <w:jc w:val="both"/>
    </w:pPr>
    <w:rPr>
      <w:sz w:val="18"/>
    </w:rPr>
  </w:style>
  <w:style w:type="paragraph" w:customStyle="1" w:styleId="Abstract1">
    <w:name w:val="Abstract1"/>
    <w:basedOn w:val="Normal"/>
    <w:pPr>
      <w:spacing w:line="200" w:lineRule="exact"/>
      <w:ind w:left="3514" w:firstLine="288"/>
      <w:jc w:val="both"/>
    </w:pPr>
    <w:rPr>
      <w:sz w:val="18"/>
    </w:rPr>
  </w:style>
  <w:style w:type="paragraph" w:styleId="Header">
    <w:name w:val="header"/>
    <w:basedOn w:val="Normal"/>
    <w:link w:val="HeaderChar"/>
    <w:uiPriority w:val="99"/>
    <w:pPr>
      <w:tabs>
        <w:tab w:val="center" w:pos="4153"/>
        <w:tab w:val="right" w:pos="8306"/>
      </w:tabs>
    </w:pPr>
  </w:style>
  <w:style w:type="paragraph" w:styleId="Footer">
    <w:name w:val="footer"/>
    <w:basedOn w:val="MainText"/>
    <w:link w:val="FooterChar"/>
    <w:uiPriority w:val="99"/>
    <w:pPr>
      <w:tabs>
        <w:tab w:val="left" w:pos="960"/>
        <w:tab w:val="right" w:pos="9000"/>
      </w:tabs>
      <w:spacing w:line="240" w:lineRule="auto"/>
      <w:ind w:firstLine="0"/>
      <w:jc w:val="left"/>
    </w:pPr>
    <w:rPr>
      <w:sz w:val="18"/>
    </w:rPr>
  </w:style>
  <w:style w:type="paragraph" w:customStyle="1" w:styleId="MainText">
    <w:name w:val="MainText"/>
    <w:aliases w:val="MT"/>
    <w:basedOn w:val="FirstPara"/>
    <w:pPr>
      <w:spacing w:before="0"/>
      <w:ind w:firstLine="300"/>
    </w:pPr>
  </w:style>
  <w:style w:type="paragraph" w:customStyle="1" w:styleId="bib">
    <w:name w:val="bib"/>
    <w:basedOn w:val="Abstract"/>
    <w:pPr>
      <w:spacing w:before="240"/>
    </w:pPr>
  </w:style>
  <w:style w:type="paragraph" w:customStyle="1" w:styleId="thirdorder">
    <w:name w:val="thirdorder"/>
    <w:basedOn w:val="OrderHeading"/>
    <w:pPr>
      <w:tabs>
        <w:tab w:val="clear" w:pos="432"/>
        <w:tab w:val="left" w:pos="504"/>
      </w:tabs>
      <w:spacing w:before="320" w:after="0"/>
    </w:pPr>
    <w:rPr>
      <w:rFonts w:ascii="Times New Roman" w:hAnsi="Times New Roman"/>
    </w:rPr>
  </w:style>
  <w:style w:type="character" w:styleId="PageNumber">
    <w:name w:val="page number"/>
    <w:basedOn w:val="DefaultParagraphFont"/>
    <w:semiHidden/>
  </w:style>
  <w:style w:type="character" w:styleId="Emphasis">
    <w:name w:val="Emphasis"/>
    <w:uiPriority w:val="20"/>
    <w:qFormat/>
    <w:rPr>
      <w:i/>
      <w:iCs/>
    </w:rPr>
  </w:style>
  <w:style w:type="paragraph" w:customStyle="1" w:styleId="ExampleDefinition">
    <w:name w:val="ExampleDefinition"/>
    <w:basedOn w:val="FirstPara"/>
    <w:pPr>
      <w:keepNext/>
      <w:tabs>
        <w:tab w:val="left" w:pos="1161"/>
      </w:tabs>
      <w:spacing w:before="240"/>
    </w:pPr>
  </w:style>
  <w:style w:type="paragraph" w:customStyle="1" w:styleId="TC">
    <w:name w:val="TC"/>
    <w:basedOn w:val="Table"/>
    <w:pPr>
      <w:jc w:val="center"/>
    </w:pPr>
  </w:style>
  <w:style w:type="paragraph" w:customStyle="1" w:styleId="Table">
    <w:name w:val="Table"/>
    <w:aliases w:val="TA"/>
    <w:basedOn w:val="FirstPara"/>
    <w:pPr>
      <w:spacing w:before="40" w:after="40" w:line="200" w:lineRule="atLeast"/>
      <w:jc w:val="left"/>
    </w:pPr>
    <w:rPr>
      <w:sz w:val="18"/>
    </w:rPr>
  </w:style>
  <w:style w:type="paragraph" w:customStyle="1" w:styleId="TL">
    <w:name w:val="TL"/>
    <w:basedOn w:val="Table"/>
    <w:pPr>
      <w:tabs>
        <w:tab w:val="left" w:pos="360"/>
      </w:tabs>
    </w:pPr>
  </w:style>
  <w:style w:type="paragraph" w:customStyle="1" w:styleId="TD">
    <w:name w:val="TD"/>
    <w:basedOn w:val="TL"/>
    <w:pPr>
      <w:tabs>
        <w:tab w:val="decimal" w:pos="460"/>
      </w:tabs>
    </w:pPr>
  </w:style>
  <w:style w:type="paragraph" w:customStyle="1" w:styleId="bib1">
    <w:name w:val="bib1"/>
    <w:basedOn w:val="bib"/>
    <w:pPr>
      <w:spacing w:after="600"/>
    </w:pPr>
  </w:style>
  <w:style w:type="paragraph" w:customStyle="1" w:styleId="Quotation">
    <w:name w:val="Quotation"/>
    <w:basedOn w:val="Normal"/>
  </w:style>
  <w:style w:type="paragraph" w:customStyle="1" w:styleId="quotation0">
    <w:name w:val="quotation"/>
    <w:basedOn w:val="Articletitle"/>
    <w:pPr>
      <w:spacing w:before="120" w:after="0" w:line="240" w:lineRule="exact"/>
      <w:ind w:left="720" w:right="720"/>
    </w:pPr>
    <w:rPr>
      <w:rFonts w:ascii="Times New Roman" w:hAnsi="Times New Roman"/>
      <w:b w:val="0"/>
      <w:sz w:val="18"/>
    </w:rPr>
  </w:style>
  <w:style w:type="paragraph" w:styleId="BodyTextIndent">
    <w:name w:val="Body Text Indent"/>
    <w:basedOn w:val="Normal"/>
    <w:semiHidden/>
    <w:pPr>
      <w:spacing w:line="360" w:lineRule="auto"/>
      <w:ind w:firstLine="720"/>
    </w:pPr>
    <w:rPr>
      <w:sz w:val="20"/>
      <w:szCs w:val="20"/>
    </w:rPr>
  </w:style>
  <w:style w:type="paragraph" w:customStyle="1" w:styleId="2colAdd">
    <w:name w:val="2colAdd"/>
    <w:aliases w:val="2A"/>
    <w:basedOn w:val="FirstPara"/>
    <w:pPr>
      <w:spacing w:line="220" w:lineRule="atLeast"/>
      <w:jc w:val="left"/>
    </w:pPr>
    <w:rPr>
      <w:i/>
    </w:rPr>
  </w:style>
  <w:style w:type="paragraph" w:customStyle="1" w:styleId="2colMainText">
    <w:name w:val="2colMainText"/>
    <w:aliases w:val="2MT"/>
    <w:basedOn w:val="FirstPara"/>
    <w:pPr>
      <w:spacing w:before="0" w:line="220" w:lineRule="atLeast"/>
      <w:ind w:firstLine="180"/>
      <w:jc w:val="left"/>
    </w:pPr>
    <w:rPr>
      <w:sz w:val="18"/>
    </w:rPr>
  </w:style>
  <w:style w:type="paragraph" w:customStyle="1" w:styleId="2colBullet">
    <w:name w:val="2colBullet"/>
    <w:aliases w:val="2B"/>
    <w:basedOn w:val="2colMainText"/>
    <w:pPr>
      <w:tabs>
        <w:tab w:val="left" w:pos="180"/>
      </w:tabs>
      <w:spacing w:after="60"/>
      <w:ind w:left="180" w:hanging="180"/>
    </w:pPr>
  </w:style>
  <w:style w:type="paragraph" w:customStyle="1" w:styleId="2colFirstPara">
    <w:name w:val="2colFirstPara"/>
    <w:aliases w:val="2FP"/>
    <w:basedOn w:val="2colMainText"/>
    <w:next w:val="2colMainText"/>
    <w:pPr>
      <w:ind w:firstLine="0"/>
    </w:pPr>
  </w:style>
  <w:style w:type="paragraph" w:customStyle="1" w:styleId="2colH1">
    <w:name w:val="2colH1"/>
    <w:aliases w:val="2H1"/>
    <w:basedOn w:val="FirstPara"/>
    <w:pPr>
      <w:tabs>
        <w:tab w:val="left" w:pos="360"/>
      </w:tabs>
      <w:spacing w:after="120" w:line="260" w:lineRule="atLeast"/>
      <w:jc w:val="left"/>
    </w:pPr>
    <w:rPr>
      <w:b/>
      <w:sz w:val="24"/>
    </w:rPr>
  </w:style>
  <w:style w:type="paragraph" w:customStyle="1" w:styleId="2colH2">
    <w:name w:val="2colH2"/>
    <w:aliases w:val="2H2"/>
    <w:basedOn w:val="2colFirstPara"/>
    <w:pPr>
      <w:tabs>
        <w:tab w:val="left" w:pos="360"/>
      </w:tabs>
      <w:spacing w:after="60" w:line="240" w:lineRule="atLeast"/>
    </w:pPr>
    <w:rPr>
      <w:i/>
      <w:sz w:val="20"/>
    </w:rPr>
  </w:style>
  <w:style w:type="paragraph" w:customStyle="1" w:styleId="AbsKeyBibli">
    <w:name w:val="AbsKeyBibli"/>
    <w:aliases w:val="ABS"/>
    <w:basedOn w:val="FirstPara"/>
    <w:pPr>
      <w:widowControl w:val="0"/>
      <w:tabs>
        <w:tab w:val="left" w:pos="960"/>
      </w:tabs>
      <w:spacing w:before="0" w:after="200" w:line="200" w:lineRule="atLeast"/>
      <w:ind w:left="3096"/>
    </w:pPr>
    <w:rPr>
      <w:sz w:val="18"/>
    </w:rPr>
  </w:style>
  <w:style w:type="paragraph" w:customStyle="1" w:styleId="AuthAdds">
    <w:name w:val="AuthAdds"/>
    <w:aliases w:val="ADR"/>
    <w:basedOn w:val="FirstPara"/>
    <w:next w:val="AbsKeyBibli"/>
    <w:pPr>
      <w:widowControl w:val="0"/>
      <w:spacing w:before="0" w:after="200"/>
      <w:ind w:left="3096"/>
      <w:jc w:val="left"/>
    </w:pPr>
  </w:style>
  <w:style w:type="paragraph" w:customStyle="1" w:styleId="AuthNames">
    <w:name w:val="AuthNames"/>
    <w:aliases w:val="AU"/>
    <w:basedOn w:val="FirstPara"/>
    <w:next w:val="AuthAdds"/>
    <w:pPr>
      <w:spacing w:after="120" w:line="320" w:lineRule="atLeast"/>
      <w:ind w:left="3096"/>
      <w:jc w:val="left"/>
    </w:pPr>
    <w:rPr>
      <w:rFonts w:ascii="Arial" w:hAnsi="Arial"/>
      <w:sz w:val="28"/>
    </w:rPr>
  </w:style>
  <w:style w:type="paragraph" w:customStyle="1" w:styleId="Bibliography1">
    <w:name w:val="Bibliography1"/>
    <w:aliases w:val="BIB"/>
    <w:basedOn w:val="FirstPara"/>
    <w:pPr>
      <w:spacing w:before="0" w:after="60" w:line="200" w:lineRule="atLeast"/>
      <w:ind w:left="480" w:hanging="480"/>
    </w:pPr>
    <w:rPr>
      <w:sz w:val="18"/>
    </w:rPr>
  </w:style>
  <w:style w:type="paragraph" w:styleId="BodyText">
    <w:name w:val="Body Text"/>
    <w:basedOn w:val="Normal"/>
    <w:semiHidden/>
    <w:pPr>
      <w:jc w:val="both"/>
    </w:pPr>
    <w:rPr>
      <w:sz w:val="20"/>
      <w:szCs w:val="20"/>
    </w:rPr>
  </w:style>
  <w:style w:type="paragraph" w:styleId="BodyText2">
    <w:name w:val="Body Text 2"/>
    <w:basedOn w:val="Normal"/>
    <w:semiHidden/>
    <w:pPr>
      <w:jc w:val="both"/>
    </w:pPr>
    <w:rPr>
      <w:sz w:val="22"/>
      <w:szCs w:val="20"/>
    </w:rPr>
  </w:style>
  <w:style w:type="paragraph" w:styleId="BodyTextIndent2">
    <w:name w:val="Body Text Indent 2"/>
    <w:basedOn w:val="Normal"/>
    <w:semiHidden/>
    <w:pPr>
      <w:ind w:left="1440" w:hanging="1440"/>
      <w:jc w:val="both"/>
    </w:pPr>
    <w:rPr>
      <w:sz w:val="22"/>
      <w:szCs w:val="20"/>
    </w:rPr>
  </w:style>
  <w:style w:type="paragraph" w:styleId="BodyTextIndent3">
    <w:name w:val="Body Text Indent 3"/>
    <w:basedOn w:val="Normal"/>
    <w:semiHidden/>
    <w:pPr>
      <w:ind w:left="1440"/>
      <w:jc w:val="both"/>
    </w:pPr>
    <w:rPr>
      <w:rFonts w:eastAsia="MS Mincho"/>
      <w:sz w:val="20"/>
      <w:lang w:eastAsia="ja-JP"/>
    </w:rPr>
  </w:style>
  <w:style w:type="paragraph" w:customStyle="1" w:styleId="ColHead">
    <w:name w:val="ColHead"/>
    <w:aliases w:val="CH"/>
    <w:basedOn w:val="TL"/>
    <w:pPr>
      <w:jc w:val="center"/>
    </w:pPr>
    <w:rPr>
      <w:i/>
    </w:rPr>
  </w:style>
  <w:style w:type="paragraph" w:customStyle="1" w:styleId="EquationDisp">
    <w:name w:val="EquationDisp"/>
    <w:aliases w:val="EQN"/>
    <w:basedOn w:val="FirstPara"/>
    <w:pPr>
      <w:tabs>
        <w:tab w:val="right" w:pos="4853"/>
      </w:tabs>
      <w:ind w:left="144"/>
      <w:jc w:val="left"/>
    </w:pPr>
  </w:style>
  <w:style w:type="paragraph" w:customStyle="1" w:styleId="-FC">
    <w:name w:val="-FC"/>
    <w:basedOn w:val="FirstPara"/>
    <w:pPr>
      <w:tabs>
        <w:tab w:val="left" w:pos="840"/>
        <w:tab w:val="left" w:pos="1680"/>
      </w:tabs>
      <w:spacing w:before="0" w:after="120" w:line="200" w:lineRule="atLeast"/>
      <w:jc w:val="left"/>
    </w:pPr>
    <w:rPr>
      <w:sz w:val="18"/>
    </w:rPr>
  </w:style>
  <w:style w:type="paragraph" w:customStyle="1" w:styleId="FigureCaption">
    <w:name w:val="FigureCaption"/>
    <w:aliases w:val="FC"/>
    <w:basedOn w:val="FirstPara"/>
    <w:pPr>
      <w:tabs>
        <w:tab w:val="left" w:pos="840"/>
        <w:tab w:val="left" w:pos="1680"/>
      </w:tabs>
      <w:spacing w:before="240" w:after="120" w:line="200" w:lineRule="atLeast"/>
      <w:ind w:left="835" w:hanging="835"/>
      <w:jc w:val="left"/>
    </w:pPr>
    <w:rPr>
      <w:sz w:val="18"/>
    </w:rPr>
  </w:style>
  <w:style w:type="paragraph" w:customStyle="1" w:styleId="fh">
    <w:name w:val="fh"/>
    <w:basedOn w:val="FigureCaption"/>
    <w:rPr>
      <w:sz w:val="28"/>
    </w:rPr>
  </w:style>
  <w:style w:type="paragraph" w:customStyle="1" w:styleId="-FP">
    <w:name w:val="-FP"/>
    <w:basedOn w:val="FirstPara"/>
    <w:pPr>
      <w:spacing w:before="0"/>
    </w:pPr>
  </w:style>
  <w:style w:type="paragraph" w:customStyle="1" w:styleId="Graphic">
    <w:name w:val="Graphic"/>
    <w:aliases w:val="GR"/>
    <w:basedOn w:val="MainText"/>
    <w:pPr>
      <w:spacing w:after="240" w:line="240" w:lineRule="auto"/>
      <w:ind w:firstLine="0"/>
    </w:pPr>
  </w:style>
  <w:style w:type="paragraph" w:customStyle="1" w:styleId="HeadL1">
    <w:name w:val="HeadL1"/>
    <w:aliases w:val="H1"/>
    <w:basedOn w:val="FirstPara"/>
    <w:next w:val="FirstPara"/>
    <w:pPr>
      <w:keepNext/>
      <w:tabs>
        <w:tab w:val="left" w:pos="360"/>
      </w:tabs>
      <w:spacing w:before="480" w:after="120"/>
      <w:ind w:left="360" w:hanging="360"/>
      <w:jc w:val="left"/>
    </w:pPr>
    <w:rPr>
      <w:b/>
      <w:sz w:val="22"/>
    </w:rPr>
  </w:style>
  <w:style w:type="paragraph" w:customStyle="1" w:styleId="-H1">
    <w:name w:val="-H1"/>
    <w:basedOn w:val="HeadL1"/>
    <w:pPr>
      <w:spacing w:before="0"/>
    </w:pPr>
  </w:style>
  <w:style w:type="paragraph" w:customStyle="1" w:styleId="HeadL2">
    <w:name w:val="HeadL2"/>
    <w:aliases w:val="H2"/>
    <w:basedOn w:val="FirstPara"/>
    <w:next w:val="FirstPara"/>
    <w:pPr>
      <w:keepNext/>
      <w:tabs>
        <w:tab w:val="left" w:pos="480"/>
      </w:tabs>
      <w:spacing w:before="300" w:after="60"/>
      <w:ind w:left="480" w:hanging="480"/>
      <w:jc w:val="left"/>
    </w:pPr>
    <w:rPr>
      <w:i/>
      <w:sz w:val="22"/>
    </w:rPr>
  </w:style>
  <w:style w:type="paragraph" w:customStyle="1" w:styleId="-H2">
    <w:name w:val="-H2"/>
    <w:basedOn w:val="HeadL2"/>
    <w:pPr>
      <w:spacing w:before="120"/>
    </w:pPr>
  </w:style>
  <w:style w:type="paragraph" w:customStyle="1" w:styleId="Header1">
    <w:name w:val="Header1"/>
    <w:aliases w:val="RH"/>
    <w:basedOn w:val="MainText"/>
    <w:pPr>
      <w:tabs>
        <w:tab w:val="left" w:pos="720"/>
        <w:tab w:val="right" w:pos="7200"/>
      </w:tabs>
      <w:spacing w:line="240" w:lineRule="auto"/>
      <w:ind w:firstLine="0"/>
      <w:jc w:val="left"/>
    </w:pPr>
    <w:rPr>
      <w:i/>
    </w:rPr>
  </w:style>
  <w:style w:type="paragraph" w:customStyle="1" w:styleId="HeadL3">
    <w:name w:val="HeadL3"/>
    <w:aliases w:val="H3"/>
    <w:basedOn w:val="HeadL2"/>
    <w:next w:val="FirstPara"/>
    <w:pPr>
      <w:tabs>
        <w:tab w:val="clear" w:pos="480"/>
        <w:tab w:val="left" w:pos="600"/>
      </w:tabs>
      <w:spacing w:after="0"/>
      <w:ind w:left="600" w:hanging="600"/>
    </w:pPr>
  </w:style>
  <w:style w:type="paragraph" w:customStyle="1" w:styleId="HTMLBody">
    <w:name w:val="HTML Body"/>
    <w:rPr>
      <w:rFonts w:ascii="Arial" w:hAnsi="Arial"/>
      <w:snapToGrid w:val="0"/>
    </w:rPr>
  </w:style>
  <w:style w:type="paragraph" w:customStyle="1" w:styleId="hypothesis">
    <w:name w:val="hypothesis"/>
    <w:basedOn w:val="MainText"/>
    <w:next w:val="FirstPara"/>
    <w:pPr>
      <w:spacing w:before="120"/>
      <w:ind w:left="302" w:firstLine="0"/>
    </w:pPr>
    <w:rPr>
      <w:i/>
    </w:rPr>
  </w:style>
  <w:style w:type="paragraph" w:styleId="ListBullet">
    <w:name w:val="List Bullet"/>
    <w:basedOn w:val="Normal"/>
    <w:autoRedefine/>
    <w:semiHidden/>
    <w:pPr>
      <w:numPr>
        <w:numId w:val="3"/>
      </w:numPr>
    </w:pPr>
    <w:rPr>
      <w:rFonts w:ascii="Garamond" w:hAnsi="Garamond"/>
      <w:sz w:val="16"/>
      <w:szCs w:val="20"/>
    </w:rPr>
  </w:style>
  <w:style w:type="paragraph" w:customStyle="1" w:styleId="ListedBullets">
    <w:name w:val="ListedBullets"/>
    <w:aliases w:val="LB"/>
    <w:basedOn w:val="FirstPara"/>
    <w:pPr>
      <w:numPr>
        <w:numId w:val="4"/>
      </w:numPr>
      <w:jc w:val="left"/>
    </w:pPr>
  </w:style>
  <w:style w:type="paragraph" w:customStyle="1" w:styleId="ListedNos">
    <w:name w:val="ListedNos"/>
    <w:aliases w:val="LN"/>
    <w:basedOn w:val="ListedBullets"/>
    <w:pPr>
      <w:numPr>
        <w:numId w:val="0"/>
      </w:numPr>
      <w:tabs>
        <w:tab w:val="num" w:pos="360"/>
      </w:tabs>
      <w:ind w:left="360" w:hanging="360"/>
    </w:pPr>
  </w:style>
  <w:style w:type="paragraph" w:customStyle="1" w:styleId="ListUnNod">
    <w:name w:val="ListUnNod"/>
    <w:aliases w:val="LU"/>
    <w:basedOn w:val="ListedBullets"/>
    <w:pPr>
      <w:numPr>
        <w:numId w:val="0"/>
      </w:numPr>
      <w:tabs>
        <w:tab w:val="num" w:pos="360"/>
      </w:tabs>
    </w:pPr>
  </w:style>
  <w:style w:type="paragraph" w:customStyle="1" w:styleId="ListSubsid">
    <w:name w:val="ListSubsid"/>
    <w:aliases w:val="LS"/>
    <w:basedOn w:val="ListUnNod"/>
    <w:pPr>
      <w:keepLines/>
      <w:tabs>
        <w:tab w:val="left" w:pos="960"/>
      </w:tabs>
      <w:spacing w:before="60"/>
      <w:ind w:left="960" w:hanging="480"/>
    </w:pPr>
  </w:style>
  <w:style w:type="paragraph" w:customStyle="1" w:styleId="MTDisplayEquation">
    <w:name w:val="MTDisplayEquation"/>
    <w:basedOn w:val="Normal"/>
    <w:pPr>
      <w:tabs>
        <w:tab w:val="center" w:pos="3600"/>
        <w:tab w:val="right" w:pos="7200"/>
      </w:tabs>
      <w:jc w:val="both"/>
    </w:pPr>
    <w:rPr>
      <w:rFonts w:eastAsia="MS Mincho"/>
      <w:i/>
      <w:sz w:val="20"/>
      <w:lang w:eastAsia="ja-JP"/>
    </w:rPr>
  </w:style>
  <w:style w:type="paragraph" w:customStyle="1" w:styleId="PaperTitle">
    <w:name w:val="PaperTitle"/>
    <w:aliases w:val="PT"/>
    <w:basedOn w:val="FirstPara"/>
    <w:next w:val="AuthNames"/>
    <w:pPr>
      <w:pBdr>
        <w:top w:val="single" w:sz="12" w:space="4" w:color="auto"/>
        <w:bottom w:val="single" w:sz="12" w:space="4" w:color="auto"/>
      </w:pBdr>
      <w:spacing w:before="0" w:after="240" w:line="320" w:lineRule="atLeast"/>
      <w:ind w:left="3096"/>
      <w:jc w:val="left"/>
    </w:pPr>
    <w:rPr>
      <w:rFonts w:ascii="Arial" w:hAnsi="Arial"/>
      <w:b/>
      <w:sz w:val="28"/>
    </w:rPr>
  </w:style>
  <w:style w:type="paragraph" w:styleId="PlainText">
    <w:name w:val="Plain Text"/>
    <w:basedOn w:val="Normal"/>
    <w:semiHidden/>
    <w:rPr>
      <w:rFonts w:ascii="Courier New" w:hAnsi="Courier New"/>
      <w:sz w:val="20"/>
      <w:szCs w:val="20"/>
      <w:lang w:val="en-US" w:eastAsia="ja-JP"/>
    </w:rPr>
  </w:style>
  <w:style w:type="paragraph" w:customStyle="1" w:styleId="QuotationDisp">
    <w:name w:val="QuotationDisp"/>
    <w:aliases w:val="QU"/>
    <w:basedOn w:val="FirstPara"/>
    <w:pPr>
      <w:spacing w:line="200" w:lineRule="atLeast"/>
      <w:ind w:left="720" w:right="720"/>
    </w:pPr>
    <w:rPr>
      <w:sz w:val="18"/>
    </w:rPr>
  </w:style>
  <w:style w:type="paragraph" w:customStyle="1" w:styleId="reference0">
    <w:name w:val="reference"/>
    <w:basedOn w:val="PaperTitle"/>
  </w:style>
  <w:style w:type="paragraph" w:customStyle="1" w:styleId="Rule">
    <w:name w:val="Rule"/>
    <w:aliases w:val="RU"/>
    <w:basedOn w:val="AbsKeyBibli"/>
    <w:next w:val="HeadL1"/>
    <w:pPr>
      <w:pBdr>
        <w:bottom w:val="single" w:sz="12" w:space="0" w:color="auto"/>
      </w:pBdr>
      <w:spacing w:after="0" w:line="240" w:lineRule="auto"/>
      <w:ind w:left="0"/>
    </w:pPr>
    <w:rPr>
      <w:sz w:val="12"/>
    </w:rPr>
  </w:style>
  <w:style w:type="paragraph" w:customStyle="1" w:styleId="TH">
    <w:name w:val="TH"/>
    <w:basedOn w:val="FirstPara"/>
    <w:next w:val="MainText"/>
    <w:pPr>
      <w:tabs>
        <w:tab w:val="left" w:pos="960"/>
        <w:tab w:val="left" w:pos="1920"/>
      </w:tabs>
      <w:spacing w:before="240" w:after="120" w:line="200" w:lineRule="atLeast"/>
      <w:ind w:left="965" w:hanging="965"/>
      <w:jc w:val="left"/>
    </w:pPr>
    <w:rPr>
      <w:sz w:val="18"/>
    </w:rPr>
  </w:style>
  <w:style w:type="paragraph" w:customStyle="1" w:styleId="Theorempreposition">
    <w:name w:val="Theorempreposition"/>
    <w:basedOn w:val="Normal"/>
    <w:pPr>
      <w:keepNext/>
      <w:tabs>
        <w:tab w:val="left" w:pos="1161"/>
      </w:tabs>
      <w:spacing w:before="240" w:line="240" w:lineRule="atLeast"/>
      <w:jc w:val="both"/>
    </w:pPr>
    <w:rPr>
      <w:i/>
      <w:sz w:val="20"/>
    </w:rPr>
  </w:style>
  <w:style w:type="paragraph" w:customStyle="1" w:styleId="TR">
    <w:name w:val="TR"/>
    <w:basedOn w:val="Table"/>
    <w:pPr>
      <w:ind w:right="120"/>
      <w:jc w:val="right"/>
    </w:pPr>
  </w:style>
  <w:style w:type="character" w:customStyle="1" w:styleId="Fort">
    <w:name w:val="Fort"/>
    <w:rPr>
      <w:b/>
    </w:rPr>
  </w:style>
  <w:style w:type="character" w:customStyle="1" w:styleId="h">
    <w:name w:val="h"/>
    <w:basedOn w:val="DefaultParagraphFont"/>
  </w:style>
  <w:style w:type="character" w:styleId="HTMLCite">
    <w:name w:val="HTML Cite"/>
    <w:semiHidden/>
    <w:rPr>
      <w:i/>
      <w:iCs/>
    </w:rPr>
  </w:style>
  <w:style w:type="paragraph" w:styleId="BalloonText">
    <w:name w:val="Balloon Text"/>
    <w:basedOn w:val="Normal"/>
    <w:link w:val="BalloonTextChar"/>
    <w:uiPriority w:val="99"/>
    <w:semiHidden/>
    <w:pPr>
      <w:widowControl w:val="0"/>
      <w:autoSpaceDE w:val="0"/>
      <w:autoSpaceDN w:val="0"/>
      <w:adjustRightInd w:val="0"/>
    </w:pPr>
    <w:rPr>
      <w:rFonts w:ascii="Tahoma" w:hAnsi="Tahoma"/>
      <w:sz w:val="16"/>
      <w:szCs w:val="16"/>
      <w:lang w:val="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widowControl w:val="0"/>
      <w:autoSpaceDE w:val="0"/>
      <w:autoSpaceDN w:val="0"/>
      <w:adjustRightInd w:val="0"/>
    </w:pPr>
    <w:rPr>
      <w:sz w:val="20"/>
      <w:szCs w:val="20"/>
      <w:lang w:val="en-US"/>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uiPriority w:val="99"/>
    <w:rsid w:val="005415DC"/>
    <w:rPr>
      <w:rFonts w:ascii="Tahoma" w:hAnsi="Tahoma" w:cs="Tahoma"/>
      <w:color w:val="5B9BD5" w:themeColor="accent1"/>
      <w:sz w:val="20"/>
      <w:szCs w:val="20"/>
      <w:shd w:val="clear" w:color="auto" w:fill="FFFFFF"/>
      <w:lang w:val="en-US"/>
    </w:rPr>
  </w:style>
  <w:style w:type="character" w:styleId="FollowedHyperlink">
    <w:name w:val="FollowedHyperlink"/>
    <w:semiHidden/>
    <w:rPr>
      <w:color w:val="800080"/>
      <w:u w:val="single"/>
    </w:rPr>
  </w:style>
  <w:style w:type="character" w:customStyle="1" w:styleId="FooterChar">
    <w:name w:val="Footer Char"/>
    <w:link w:val="Footer"/>
    <w:uiPriority w:val="99"/>
    <w:rsid w:val="00D849DD"/>
    <w:rPr>
      <w:sz w:val="18"/>
      <w:szCs w:val="24"/>
      <w:lang w:eastAsia="en-US"/>
    </w:rPr>
  </w:style>
  <w:style w:type="paragraph" w:styleId="NormalWeb">
    <w:name w:val="Normal (Web)"/>
    <w:basedOn w:val="Normal"/>
    <w:uiPriority w:val="99"/>
    <w:unhideWhenUsed/>
    <w:rsid w:val="00366A88"/>
    <w:pPr>
      <w:spacing w:before="100" w:beforeAutospacing="1" w:after="100" w:afterAutospacing="1"/>
    </w:pPr>
    <w:rPr>
      <w:lang w:val="en-US"/>
    </w:rPr>
  </w:style>
  <w:style w:type="paragraph" w:styleId="Caption">
    <w:name w:val="caption"/>
    <w:basedOn w:val="Normal"/>
    <w:next w:val="Normal"/>
    <w:uiPriority w:val="35"/>
    <w:unhideWhenUsed/>
    <w:qFormat/>
    <w:rsid w:val="009E3372"/>
    <w:rPr>
      <w:b/>
      <w:bCs/>
      <w:sz w:val="20"/>
      <w:szCs w:val="20"/>
    </w:rPr>
  </w:style>
  <w:style w:type="table" w:styleId="TableGrid">
    <w:name w:val="Table Grid"/>
    <w:basedOn w:val="TableNormal"/>
    <w:uiPriority w:val="39"/>
    <w:rsid w:val="00D40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0B9A"/>
    <w:pPr>
      <w:ind w:left="720"/>
      <w:contextualSpacing/>
    </w:pPr>
  </w:style>
  <w:style w:type="character" w:styleId="LineNumber">
    <w:name w:val="line number"/>
    <w:basedOn w:val="DefaultParagraphFont"/>
    <w:uiPriority w:val="99"/>
    <w:semiHidden/>
    <w:unhideWhenUsed/>
    <w:rsid w:val="00077E88"/>
  </w:style>
  <w:style w:type="character" w:styleId="PlaceholderText">
    <w:name w:val="Placeholder Text"/>
    <w:basedOn w:val="DefaultParagraphFont"/>
    <w:uiPriority w:val="99"/>
    <w:semiHidden/>
    <w:rsid w:val="00ED174A"/>
    <w:rPr>
      <w:color w:val="808080"/>
    </w:rPr>
  </w:style>
  <w:style w:type="character" w:customStyle="1" w:styleId="fontstyle01">
    <w:name w:val="fontstyle01"/>
    <w:basedOn w:val="DefaultParagraphFont"/>
    <w:rsid w:val="001F286A"/>
    <w:rPr>
      <w:rFonts w:ascii="TimesNewRomanPS-BoldMT" w:hAnsi="TimesNewRomanPS-BoldMT" w:hint="default"/>
      <w:b/>
      <w:bCs/>
      <w:i w:val="0"/>
      <w:iCs w:val="0"/>
      <w:color w:val="231F20"/>
      <w:sz w:val="18"/>
      <w:szCs w:val="18"/>
    </w:rPr>
  </w:style>
  <w:style w:type="paragraph" w:styleId="FootnoteText">
    <w:name w:val="footnote text"/>
    <w:aliases w:val=" Char Char,Char Char Char Char,Char Char Char,متن زيرنويس,پاورقي Char Char,پاورقي Char,Char,ãÊä ÒíÑäæíÓ Char,ÇæÑÞí Char Char Char,ÇæÑÞí Char Char1,ãÊä ÒíÑäæíÓ,ÇæÑÞí Char Char,ÇæÑÞí Char,پاورقي,پاورقی Char,ÇæÑÞ, Char,Footnote Text1"/>
    <w:basedOn w:val="Normal"/>
    <w:link w:val="FootnoteTextChar"/>
    <w:uiPriority w:val="99"/>
    <w:unhideWhenUsed/>
    <w:qFormat/>
    <w:rsid w:val="00E07118"/>
    <w:pPr>
      <w:bidi/>
    </w:pPr>
    <w:rPr>
      <w:rFonts w:ascii="Calibri" w:eastAsia="Calibri" w:hAnsi="Calibri" w:cs="Arial"/>
      <w:sz w:val="20"/>
      <w:szCs w:val="20"/>
      <w:lang w:val="en-US" w:bidi="fa-IR"/>
    </w:rPr>
  </w:style>
  <w:style w:type="character" w:customStyle="1" w:styleId="FootnoteTextChar">
    <w:name w:val="Footnote Text Char"/>
    <w:aliases w:val=" Char Char Char,Char Char Char Char Char,Char Char Char Char1,متن زيرنويس Char,پاورقي Char Char Char,پاورقي Char Char1,Char Char,ãÊä ÒíÑäæíÓ Char Char,ÇæÑÞí Char Char Char Char,ÇæÑÞí Char Char1 Char,ãÊä ÒíÑäæíÓ Char1,پاورقي Char1"/>
    <w:basedOn w:val="DefaultParagraphFont"/>
    <w:link w:val="FootnoteText"/>
    <w:uiPriority w:val="99"/>
    <w:rsid w:val="00E07118"/>
    <w:rPr>
      <w:rFonts w:ascii="Calibri" w:eastAsia="Calibri" w:hAnsi="Calibri" w:cs="Arial"/>
      <w:lang w:bidi="fa-IR"/>
    </w:rPr>
  </w:style>
  <w:style w:type="character" w:styleId="FootnoteReference">
    <w:name w:val="footnote reference"/>
    <w:aliases w:val="شماره زيرنويس,پاورقی,مرجع پاورقي,ÔãÇÑå ÒíÑäæíÓ,Footnote"/>
    <w:qFormat/>
    <w:rsid w:val="00E07118"/>
    <w:rPr>
      <w:vertAlign w:val="superscript"/>
    </w:rPr>
  </w:style>
  <w:style w:type="character" w:customStyle="1" w:styleId="HeaderChar">
    <w:name w:val="Header Char"/>
    <w:link w:val="Header"/>
    <w:uiPriority w:val="99"/>
    <w:rsid w:val="00E07118"/>
    <w:rPr>
      <w:sz w:val="24"/>
      <w:szCs w:val="24"/>
      <w:lang w:val="en-GB"/>
    </w:rPr>
  </w:style>
  <w:style w:type="character" w:customStyle="1" w:styleId="tlid-translation">
    <w:name w:val="tlid-translation"/>
    <w:rsid w:val="00E07118"/>
  </w:style>
  <w:style w:type="character" w:customStyle="1" w:styleId="Heading1Char">
    <w:name w:val="Heading 1 Char"/>
    <w:link w:val="Heading1"/>
    <w:uiPriority w:val="9"/>
    <w:rsid w:val="000905F7"/>
    <w:rPr>
      <w:rFonts w:ascii="Candara" w:hAnsi="Candara"/>
      <w:b/>
      <w:color w:val="B433B7"/>
      <w:sz w:val="28"/>
      <w:lang w:val="en-GB"/>
    </w:rPr>
  </w:style>
  <w:style w:type="character" w:customStyle="1" w:styleId="Heading2Char">
    <w:name w:val="Heading 2 Char"/>
    <w:link w:val="Heading2"/>
    <w:uiPriority w:val="9"/>
    <w:rsid w:val="000905F7"/>
    <w:rPr>
      <w:rFonts w:ascii="Candara" w:hAnsi="Candara"/>
      <w:b/>
      <w:i/>
      <w:color w:val="B433B7"/>
      <w:sz w:val="28"/>
      <w:lang w:val="en-GB"/>
    </w:rPr>
  </w:style>
  <w:style w:type="character" w:customStyle="1" w:styleId="st">
    <w:name w:val="st"/>
    <w:rsid w:val="00E07118"/>
  </w:style>
  <w:style w:type="character" w:customStyle="1" w:styleId="CommentTextChar">
    <w:name w:val="Comment Text Char"/>
    <w:basedOn w:val="DefaultParagraphFont"/>
    <w:link w:val="CommentText"/>
    <w:uiPriority w:val="99"/>
    <w:rsid w:val="00E07118"/>
  </w:style>
  <w:style w:type="character" w:customStyle="1" w:styleId="CommentSubjectChar">
    <w:name w:val="Comment Subject Char"/>
    <w:link w:val="CommentSubject"/>
    <w:uiPriority w:val="99"/>
    <w:semiHidden/>
    <w:rsid w:val="00E07118"/>
    <w:rPr>
      <w:b/>
      <w:bCs/>
    </w:rPr>
  </w:style>
  <w:style w:type="character" w:customStyle="1" w:styleId="BalloonTextChar">
    <w:name w:val="Balloon Text Char"/>
    <w:link w:val="BalloonText"/>
    <w:uiPriority w:val="99"/>
    <w:semiHidden/>
    <w:rsid w:val="00E07118"/>
    <w:rPr>
      <w:rFonts w:ascii="Tahoma" w:hAnsi="Tahoma"/>
      <w:sz w:val="16"/>
      <w:szCs w:val="16"/>
    </w:rPr>
  </w:style>
  <w:style w:type="character" w:customStyle="1" w:styleId="UnresolvedMention1">
    <w:name w:val="Unresolved Mention1"/>
    <w:basedOn w:val="DefaultParagraphFont"/>
    <w:uiPriority w:val="99"/>
    <w:semiHidden/>
    <w:unhideWhenUsed/>
    <w:rsid w:val="00F2325D"/>
    <w:rPr>
      <w:color w:val="605E5C"/>
      <w:shd w:val="clear" w:color="auto" w:fill="E1DFDD"/>
    </w:rPr>
  </w:style>
  <w:style w:type="table" w:customStyle="1" w:styleId="TableGrid1">
    <w:name w:val="Table Grid1"/>
    <w:basedOn w:val="TableNormal"/>
    <w:next w:val="TableGrid"/>
    <w:uiPriority w:val="59"/>
    <w:rsid w:val="006A324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link w:val="TextChar"/>
    <w:qFormat/>
    <w:rsid w:val="00D257C3"/>
    <w:pPr>
      <w:ind w:firstLine="567"/>
      <w:jc w:val="both"/>
    </w:pPr>
    <w:rPr>
      <w:rFonts w:ascii="Tahoma" w:hAnsi="Tahoma" w:cs="Tahoma"/>
      <w:color w:val="222222"/>
      <w:sz w:val="20"/>
      <w:szCs w:val="20"/>
      <w:shd w:val="clear" w:color="auto" w:fill="FFFFFF"/>
      <w:lang w:val="en-US"/>
    </w:rPr>
  </w:style>
  <w:style w:type="character" w:customStyle="1" w:styleId="TextChar">
    <w:name w:val="Text Char"/>
    <w:basedOn w:val="DefaultParagraphFont"/>
    <w:link w:val="Text"/>
    <w:rsid w:val="00D257C3"/>
    <w:rPr>
      <w:rFonts w:ascii="Tahoma" w:hAnsi="Tahoma" w:cs="Tahoma"/>
      <w:color w:val="222222"/>
    </w:rPr>
  </w:style>
  <w:style w:type="character" w:styleId="UnresolvedMention">
    <w:name w:val="Unresolved Mention"/>
    <w:basedOn w:val="DefaultParagraphFont"/>
    <w:uiPriority w:val="99"/>
    <w:semiHidden/>
    <w:unhideWhenUsed/>
    <w:rsid w:val="0015728C"/>
    <w:rPr>
      <w:color w:val="605E5C"/>
      <w:shd w:val="clear" w:color="auto" w:fill="E1DFDD"/>
    </w:rPr>
  </w:style>
  <w:style w:type="table" w:styleId="PlainTable2">
    <w:name w:val="Plain Table 2"/>
    <w:basedOn w:val="TableNormal"/>
    <w:uiPriority w:val="42"/>
    <w:rsid w:val="00EF70A8"/>
    <w:rPr>
      <w:rFonts w:eastAsiaTheme="minorHAnsi" w:cstheme="minorBidi"/>
      <w:sz w:val="24"/>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5B2B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782209">
      <w:bodyDiv w:val="1"/>
      <w:marLeft w:val="0"/>
      <w:marRight w:val="0"/>
      <w:marTop w:val="0"/>
      <w:marBottom w:val="0"/>
      <w:divBdr>
        <w:top w:val="none" w:sz="0" w:space="0" w:color="auto"/>
        <w:left w:val="none" w:sz="0" w:space="0" w:color="auto"/>
        <w:bottom w:val="none" w:sz="0" w:space="0" w:color="auto"/>
        <w:right w:val="none" w:sz="0" w:space="0" w:color="auto"/>
      </w:divBdr>
    </w:div>
    <w:div w:id="650720067">
      <w:bodyDiv w:val="1"/>
      <w:marLeft w:val="0"/>
      <w:marRight w:val="0"/>
      <w:marTop w:val="0"/>
      <w:marBottom w:val="0"/>
      <w:divBdr>
        <w:top w:val="none" w:sz="0" w:space="0" w:color="auto"/>
        <w:left w:val="none" w:sz="0" w:space="0" w:color="auto"/>
        <w:bottom w:val="none" w:sz="0" w:space="0" w:color="auto"/>
        <w:right w:val="none" w:sz="0" w:space="0" w:color="auto"/>
      </w:divBdr>
    </w:div>
    <w:div w:id="655569491">
      <w:bodyDiv w:val="1"/>
      <w:marLeft w:val="0"/>
      <w:marRight w:val="0"/>
      <w:marTop w:val="0"/>
      <w:marBottom w:val="0"/>
      <w:divBdr>
        <w:top w:val="none" w:sz="0" w:space="0" w:color="auto"/>
        <w:left w:val="none" w:sz="0" w:space="0" w:color="auto"/>
        <w:bottom w:val="none" w:sz="0" w:space="0" w:color="auto"/>
        <w:right w:val="none" w:sz="0" w:space="0" w:color="auto"/>
      </w:divBdr>
    </w:div>
    <w:div w:id="757824679">
      <w:bodyDiv w:val="1"/>
      <w:marLeft w:val="0"/>
      <w:marRight w:val="0"/>
      <w:marTop w:val="0"/>
      <w:marBottom w:val="0"/>
      <w:divBdr>
        <w:top w:val="none" w:sz="0" w:space="0" w:color="auto"/>
        <w:left w:val="none" w:sz="0" w:space="0" w:color="auto"/>
        <w:bottom w:val="none" w:sz="0" w:space="0" w:color="auto"/>
        <w:right w:val="none" w:sz="0" w:space="0" w:color="auto"/>
      </w:divBdr>
    </w:div>
    <w:div w:id="972099063">
      <w:bodyDiv w:val="1"/>
      <w:marLeft w:val="0"/>
      <w:marRight w:val="0"/>
      <w:marTop w:val="0"/>
      <w:marBottom w:val="0"/>
      <w:divBdr>
        <w:top w:val="none" w:sz="0" w:space="0" w:color="auto"/>
        <w:left w:val="none" w:sz="0" w:space="0" w:color="auto"/>
        <w:bottom w:val="none" w:sz="0" w:space="0" w:color="auto"/>
        <w:right w:val="none" w:sz="0" w:space="0" w:color="auto"/>
      </w:divBdr>
    </w:div>
    <w:div w:id="1091438914">
      <w:bodyDiv w:val="1"/>
      <w:marLeft w:val="0"/>
      <w:marRight w:val="0"/>
      <w:marTop w:val="0"/>
      <w:marBottom w:val="0"/>
      <w:divBdr>
        <w:top w:val="none" w:sz="0" w:space="0" w:color="auto"/>
        <w:left w:val="none" w:sz="0" w:space="0" w:color="auto"/>
        <w:bottom w:val="none" w:sz="0" w:space="0" w:color="auto"/>
        <w:right w:val="none" w:sz="0" w:space="0" w:color="auto"/>
      </w:divBdr>
    </w:div>
    <w:div w:id="1174803546">
      <w:bodyDiv w:val="1"/>
      <w:marLeft w:val="0"/>
      <w:marRight w:val="0"/>
      <w:marTop w:val="0"/>
      <w:marBottom w:val="0"/>
      <w:divBdr>
        <w:top w:val="none" w:sz="0" w:space="0" w:color="auto"/>
        <w:left w:val="none" w:sz="0" w:space="0" w:color="auto"/>
        <w:bottom w:val="none" w:sz="0" w:space="0" w:color="auto"/>
        <w:right w:val="none" w:sz="0" w:space="0" w:color="auto"/>
      </w:divBdr>
    </w:div>
    <w:div w:id="1186478009">
      <w:bodyDiv w:val="1"/>
      <w:marLeft w:val="0"/>
      <w:marRight w:val="0"/>
      <w:marTop w:val="0"/>
      <w:marBottom w:val="0"/>
      <w:divBdr>
        <w:top w:val="none" w:sz="0" w:space="0" w:color="auto"/>
        <w:left w:val="none" w:sz="0" w:space="0" w:color="auto"/>
        <w:bottom w:val="none" w:sz="0" w:space="0" w:color="auto"/>
        <w:right w:val="none" w:sz="0" w:space="0" w:color="auto"/>
      </w:divBdr>
    </w:div>
    <w:div w:id="1256092103">
      <w:bodyDiv w:val="1"/>
      <w:marLeft w:val="0"/>
      <w:marRight w:val="0"/>
      <w:marTop w:val="0"/>
      <w:marBottom w:val="0"/>
      <w:divBdr>
        <w:top w:val="none" w:sz="0" w:space="0" w:color="auto"/>
        <w:left w:val="none" w:sz="0" w:space="0" w:color="auto"/>
        <w:bottom w:val="none" w:sz="0" w:space="0" w:color="auto"/>
        <w:right w:val="none" w:sz="0" w:space="0" w:color="auto"/>
      </w:divBdr>
    </w:div>
    <w:div w:id="1570846754">
      <w:bodyDiv w:val="1"/>
      <w:marLeft w:val="0"/>
      <w:marRight w:val="0"/>
      <w:marTop w:val="0"/>
      <w:marBottom w:val="0"/>
      <w:divBdr>
        <w:top w:val="none" w:sz="0" w:space="0" w:color="auto"/>
        <w:left w:val="none" w:sz="0" w:space="0" w:color="auto"/>
        <w:bottom w:val="none" w:sz="0" w:space="0" w:color="auto"/>
        <w:right w:val="none" w:sz="0" w:space="0" w:color="auto"/>
      </w:divBdr>
    </w:div>
    <w:div w:id="1675719104">
      <w:bodyDiv w:val="1"/>
      <w:marLeft w:val="0"/>
      <w:marRight w:val="0"/>
      <w:marTop w:val="0"/>
      <w:marBottom w:val="0"/>
      <w:divBdr>
        <w:top w:val="none" w:sz="0" w:space="0" w:color="auto"/>
        <w:left w:val="none" w:sz="0" w:space="0" w:color="auto"/>
        <w:bottom w:val="none" w:sz="0" w:space="0" w:color="auto"/>
        <w:right w:val="none" w:sz="0" w:space="0" w:color="auto"/>
      </w:divBdr>
    </w:div>
    <w:div w:id="192749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winovita.permatasari@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hyperlink" Target="https://journal.sdgbali.com/index.php/gt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Print\DOUBLE%20COLUMN%20updat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Fah16</b:Tag>
    <b:SourceType>JournalArticle</b:SourceType>
    <b:Guid>{A73733D9-8FD5-4655-B252-28352ECA7AB9}</b:Guid>
    <b:Author>
      <b:Author>
        <b:NameList>
          <b:Person>
            <b:Last>Tasneem</b:Last>
            <b:First>Fahria</b:First>
          </b:Person>
          <b:Person>
            <b:Last>Hamza</b:Last>
            <b:First>Sahibzada</b:First>
            <b:Middle>Muhammad</b:Middle>
          </b:Person>
          <b:Person>
            <b:Last>Basit</b:Last>
            <b:First>Abdul</b:First>
          </b:Person>
        </b:NameList>
      </b:Author>
    </b:Author>
    <b:Title>The Impact of Environmental Reporting  on Firms’ Performance</b:Title>
    <b:JournalName>International Journal of Accounting &amp; Business Management</b:JournalName>
    <b:Year>2016</b:Year>
    <b:Pages>18</b:Pages>
    <b:Volume>4</b:Volume>
    <b:Issue>2</b:Issue>
    <b:RefOrder>1</b:RefOrder>
  </b:Source>
  <b:Source>
    <b:Tag>Kin171</b:Tag>
    <b:SourceType>JournalArticle</b:SourceType>
    <b:Guid>{3336F660-70C9-4D45-A287-0E576783EDBE}</b:Guid>
    <b:Author>
      <b:Author>
        <b:NameList>
          <b:Person>
            <b:Last>Appiahab</b:Last>
            <b:First>Kingsley</b:First>
          </b:Person>
          <b:Person>
            <b:Last>Dua</b:Last>
            <b:First>Jianguo</b:First>
          </b:Person>
          <b:Person>
            <b:Last>Boamah</b:Last>
            <b:First>Kofi</b:First>
            <b:Middle>Baah</b:Middle>
          </b:Person>
        </b:NameList>
      </b:Author>
    </b:Author>
    <b:Title>The Effect of Environmental Performance on Firm’s Performance – Evidence from Ghana</b:Title>
    <b:JournalName>BRITISH JOURNAL OF INTERDISCIPLINARY RESEARCH </b:JournalName>
    <b:Year>2017</b:Year>
    <b:Pages>1-09</b:Pages>
    <b:Volume>8</b:Volume>
    <b:Issue>1</b:Issue>
    <b:RefOrder>2</b:RefOrder>
  </b:Source>
  <b:Source>
    <b:Tag>DrA12</b:Tag>
    <b:SourceType>JournalArticle</b:SourceType>
    <b:Guid>{EBB70C97-17C4-45CE-8FF4-0C4F1839AB3C}</b:Guid>
    <b:Author>
      <b:Author>
        <b:NameList>
          <b:Person>
            <b:Last>Ahmad</b:Last>
            <b:First>Dr.</b:First>
            <b:Middle>Afzal</b:Middle>
          </b:Person>
        </b:NameList>
      </b:Author>
    </b:Author>
    <b:Title>Environmental Accounting and Reporting Practices: Significance and Issues: A Case from Bangladeshi Companies</b:Title>
    <b:JournalName>Global Journal of Management and Business Research</b:JournalName>
    <b:Year>2012</b:Year>
    <b:Pages>1-10</b:Pages>
    <b:Volume>12</b:Volume>
    <b:Issue>14</b:Issue>
    <b:RefOrder>3</b:RefOrder>
  </b:Source>
  <b:Source>
    <b:Tag>Kri10</b:Tag>
    <b:SourceType>JournalArticle</b:SourceType>
    <b:Guid>{6C2D9365-EBB3-4777-99FF-35B0608DD592}</b:Guid>
    <b:Author>
      <b:Author>
        <b:NameList>
          <b:Person>
            <b:Last>Reddya</b:Last>
            <b:First>Krishna</b:First>
          </b:Person>
          <b:Person>
            <b:Last>Gordonb</b:Last>
            <b:First>Lucus</b:First>
            <b:Middle>W.</b:Middle>
          </b:Person>
        </b:NameList>
      </b:Author>
    </b:Author>
    <b:Title>The Effect of Sustainability Reporting on Financial Performance:An Empirical Study Using Listed Companies</b:Title>
    <b:JournalName>Journal of Asia Entrepreseurship;ResearchGate</b:JournalName>
    <b:Year>2010</b:Year>
    <b:Pages>25</b:Pages>
    <b:Volume>VI</b:Volume>
    <b:Issue>2</b:Issue>
    <b:RefOrder>4</b:RefOrder>
  </b:Source>
</b:Sources>
</file>

<file path=customXml/itemProps1.xml><?xml version="1.0" encoding="utf-8"?>
<ds:datastoreItem xmlns:ds="http://schemas.openxmlformats.org/officeDocument/2006/customXml" ds:itemID="{BDE2F102-7420-4986-8E27-80A45159F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S:\Print\DOUBLE COLUMN updated.dot</Template>
  <TotalTime>65</TotalTime>
  <Pages>22</Pages>
  <Words>9507</Words>
  <Characters>54191</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Dr. Dinar Sukma Pramesti, ST., MT.</cp:lastModifiedBy>
  <cp:revision>9</cp:revision>
  <cp:lastPrinted>2026-02-22T03:18:00Z</cp:lastPrinted>
  <dcterms:created xsi:type="dcterms:W3CDTF">2026-07-19T10:53:00Z</dcterms:created>
  <dcterms:modified xsi:type="dcterms:W3CDTF">2026-10-31T09:37:00Z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7de03abd-c39e-3969-b8a8-65d2dd999de5</vt:lpwstr>
  </property>
  <property fmtid="{D5CDD505-2E9C-101B-9397-08002B2CF9AE}" pid="24" name="Mendeley Citation Style_1">
    <vt:lpwstr>http://www.zotero.org/styles/apa</vt:lpwstr>
  </property>
  <property fmtid="{D5CDD505-2E9C-101B-9397-08002B2CF9AE}" pid="25" name="GrammarlyDocumentId">
    <vt:lpwstr>ff7daaa40dc8c1f1ee4ec2cadee08c416c9de4ec1acc6d4dace07b8d60e9577c</vt:lpwstr>
  </property>
</Properties>
</file>